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9"/>
        <w:gridCol w:w="1301"/>
        <w:gridCol w:w="676"/>
        <w:gridCol w:w="2532"/>
        <w:gridCol w:w="2310"/>
        <w:gridCol w:w="1506"/>
        <w:gridCol w:w="1219"/>
        <w:gridCol w:w="535"/>
      </w:tblGrid>
      <w:tr w:rsidR="00722D92" w:rsidRPr="001814D4" w14:paraId="544FEA2F" w14:textId="77777777" w:rsidTr="4E7EC984">
        <w:trPr>
          <w:gridAfter w:val="1"/>
          <w:wAfter w:w="535" w:type="dxa"/>
          <w:trHeight w:val="340"/>
        </w:trPr>
        <w:tc>
          <w:tcPr>
            <w:tcW w:w="10553" w:type="dxa"/>
            <w:gridSpan w:val="7"/>
          </w:tcPr>
          <w:p w14:paraId="30AC1289" w14:textId="77777777" w:rsidR="00722D92" w:rsidRPr="00A72A95" w:rsidRDefault="00722D92" w:rsidP="000D7C13">
            <w:pPr>
              <w:pStyle w:val="SAMs"/>
              <w:spacing w:line="360" w:lineRule="auto"/>
              <w:rPr>
                <w:rFonts w:asciiTheme="majorBidi" w:hAnsiTheme="majorBidi" w:cstheme="majorBidi"/>
              </w:rPr>
            </w:pPr>
          </w:p>
        </w:tc>
      </w:tr>
      <w:tr w:rsidR="00524EE9" w14:paraId="7CD0AD33"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18D7F3CE" w14:textId="77777777" w:rsidR="00524EE9" w:rsidRDefault="00524EE9" w:rsidP="00FF6F2D">
            <w:r>
              <w:rPr>
                <w:rFonts w:ascii="Times New Roman" w:hAnsi="Times New Roman" w:cs="Times New Roman"/>
                <w:b/>
                <w:bCs/>
                <w:sz w:val="21"/>
                <w:szCs w:val="21"/>
              </w:rPr>
              <w:t>Code No.:</w:t>
            </w:r>
          </w:p>
        </w:tc>
        <w:tc>
          <w:tcPr>
            <w:tcW w:w="3208" w:type="dxa"/>
            <w:gridSpan w:val="2"/>
            <w:tcBorders>
              <w:top w:val="single" w:sz="4" w:space="0" w:color="auto"/>
              <w:left w:val="single" w:sz="4" w:space="0" w:color="auto"/>
              <w:bottom w:val="single" w:sz="4" w:space="0" w:color="auto"/>
              <w:right w:val="single" w:sz="4" w:space="0" w:color="auto"/>
            </w:tcBorders>
          </w:tcPr>
          <w:p w14:paraId="2FB0DA70" w14:textId="77777777" w:rsidR="00524EE9" w:rsidRPr="00FA2D93" w:rsidRDefault="00524EE9" w:rsidP="00504663">
            <w:pPr>
              <w:rPr>
                <w:b/>
              </w:rPr>
            </w:pPr>
            <w:r w:rsidRPr="00FA2D93">
              <w:rPr>
                <w:b/>
              </w:rPr>
              <w:t>HTU/P</w:t>
            </w:r>
            <w:r w:rsidR="00504663" w:rsidRPr="00FA2D93">
              <w:rPr>
                <w:b/>
              </w:rPr>
              <w:t>5</w:t>
            </w:r>
          </w:p>
        </w:tc>
        <w:tc>
          <w:tcPr>
            <w:tcW w:w="2310" w:type="dxa"/>
            <w:tcBorders>
              <w:top w:val="single" w:sz="4" w:space="0" w:color="auto"/>
              <w:left w:val="single" w:sz="4" w:space="0" w:color="auto"/>
              <w:bottom w:val="single" w:sz="4" w:space="0" w:color="auto"/>
              <w:right w:val="single" w:sz="4" w:space="0" w:color="auto"/>
            </w:tcBorders>
          </w:tcPr>
          <w:p w14:paraId="2EB8C1CC"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06" w:type="dxa"/>
            <w:tcBorders>
              <w:top w:val="single" w:sz="4" w:space="0" w:color="auto"/>
              <w:left w:val="single" w:sz="4" w:space="0" w:color="auto"/>
              <w:bottom w:val="single" w:sz="4" w:space="0" w:color="auto"/>
              <w:right w:val="single" w:sz="4" w:space="0" w:color="auto"/>
            </w:tcBorders>
          </w:tcPr>
          <w:p w14:paraId="00EF710D" w14:textId="77777777" w:rsidR="00524EE9" w:rsidRPr="00FA2D93" w:rsidRDefault="00524EE9" w:rsidP="00FF6F2D">
            <w:pPr>
              <w:rPr>
                <w:b/>
              </w:rPr>
            </w:pPr>
            <w:r w:rsidRPr="00FA2D93">
              <w:rPr>
                <w:b/>
              </w:rPr>
              <w:t>9/11/2017</w:t>
            </w:r>
          </w:p>
        </w:tc>
      </w:tr>
      <w:tr w:rsidR="00524EE9" w14:paraId="34DECAE6"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6C91878B"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609DB34" w14:textId="77777777" w:rsidR="00524EE9" w:rsidRDefault="00524EE9" w:rsidP="00FF6F2D">
            <w:r>
              <w:rPr>
                <w:rFonts w:ascii="Times New Roman" w:hAnsi="Times New Roman" w:cs="Times New Roman"/>
                <w:b/>
                <w:bCs/>
                <w:sz w:val="21"/>
                <w:szCs w:val="21"/>
              </w:rPr>
              <w:t>Department</w:t>
            </w:r>
          </w:p>
        </w:tc>
        <w:tc>
          <w:tcPr>
            <w:tcW w:w="3208" w:type="dxa"/>
            <w:gridSpan w:val="2"/>
            <w:tcBorders>
              <w:top w:val="single" w:sz="4" w:space="0" w:color="auto"/>
              <w:left w:val="single" w:sz="4" w:space="0" w:color="auto"/>
              <w:bottom w:val="single" w:sz="4" w:space="0" w:color="auto"/>
              <w:right w:val="single" w:sz="4" w:space="0" w:color="auto"/>
            </w:tcBorders>
          </w:tcPr>
          <w:p w14:paraId="632B2F88" w14:textId="77777777" w:rsidR="00524EE9" w:rsidRPr="00FA2D93" w:rsidRDefault="00425E4A" w:rsidP="00FF6F2D">
            <w:pPr>
              <w:rPr>
                <w:b/>
              </w:rPr>
            </w:pPr>
            <w:r w:rsidRPr="00FA2D93">
              <w:rPr>
                <w:rFonts w:ascii="Arial" w:hAnsi="Arial" w:cs="Arial"/>
                <w:b/>
                <w:sz w:val="20"/>
                <w:szCs w:val="20"/>
              </w:rPr>
              <w:t>Program Department</w:t>
            </w:r>
          </w:p>
        </w:tc>
        <w:tc>
          <w:tcPr>
            <w:tcW w:w="2310" w:type="dxa"/>
            <w:tcBorders>
              <w:top w:val="single" w:sz="4" w:space="0" w:color="auto"/>
              <w:left w:val="single" w:sz="4" w:space="0" w:color="auto"/>
              <w:bottom w:val="single" w:sz="4" w:space="0" w:color="auto"/>
              <w:right w:val="single" w:sz="4" w:space="0" w:color="auto"/>
            </w:tcBorders>
          </w:tcPr>
          <w:p w14:paraId="0ACB65DA"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06" w:type="dxa"/>
            <w:tcBorders>
              <w:top w:val="single" w:sz="4" w:space="0" w:color="auto"/>
              <w:left w:val="single" w:sz="4" w:space="0" w:color="auto"/>
              <w:bottom w:val="single" w:sz="4" w:space="0" w:color="auto"/>
              <w:right w:val="single" w:sz="4" w:space="0" w:color="auto"/>
            </w:tcBorders>
          </w:tcPr>
          <w:p w14:paraId="380F0FD2" w14:textId="77777777" w:rsidR="00524EE9" w:rsidRPr="00FA2D93" w:rsidRDefault="00524EE9" w:rsidP="00FF6F2D">
            <w:pPr>
              <w:rPr>
                <w:b/>
              </w:rPr>
            </w:pPr>
            <w:r w:rsidRPr="00FA2D93">
              <w:rPr>
                <w:b/>
              </w:rPr>
              <w:t>9/11/2017</w:t>
            </w:r>
          </w:p>
        </w:tc>
      </w:tr>
      <w:tr w:rsidR="00524EE9" w14:paraId="1121E45D"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621AAAB3" w14:textId="77777777" w:rsidR="00524EE9" w:rsidRDefault="00524EE9" w:rsidP="00FF6F2D">
            <w:r>
              <w:rPr>
                <w:rFonts w:ascii="Times New Roman" w:hAnsi="Times New Roman" w:cs="Times New Roman"/>
                <w:b/>
                <w:bCs/>
                <w:sz w:val="21"/>
                <w:szCs w:val="21"/>
              </w:rPr>
              <w:t>Responsible Executive</w:t>
            </w:r>
          </w:p>
        </w:tc>
        <w:tc>
          <w:tcPr>
            <w:tcW w:w="3208" w:type="dxa"/>
            <w:gridSpan w:val="2"/>
            <w:tcBorders>
              <w:top w:val="single" w:sz="4" w:space="0" w:color="auto"/>
              <w:left w:val="single" w:sz="4" w:space="0" w:color="auto"/>
              <w:bottom w:val="single" w:sz="4" w:space="0" w:color="auto"/>
              <w:right w:val="single" w:sz="4" w:space="0" w:color="auto"/>
            </w:tcBorders>
          </w:tcPr>
          <w:p w14:paraId="34138A5E" w14:textId="77777777" w:rsidR="00524EE9" w:rsidRPr="00FA2D93" w:rsidRDefault="00425E4A" w:rsidP="00FF6F2D">
            <w:pPr>
              <w:rPr>
                <w:b/>
              </w:rPr>
            </w:pPr>
            <w:r w:rsidRPr="00FA2D93">
              <w:rPr>
                <w:b/>
              </w:rPr>
              <w:t>Program Leader</w:t>
            </w:r>
          </w:p>
        </w:tc>
        <w:tc>
          <w:tcPr>
            <w:tcW w:w="2310" w:type="dxa"/>
            <w:tcBorders>
              <w:top w:val="single" w:sz="4" w:space="0" w:color="auto"/>
              <w:left w:val="single" w:sz="4" w:space="0" w:color="auto"/>
              <w:bottom w:val="single" w:sz="4" w:space="0" w:color="auto"/>
              <w:right w:val="single" w:sz="4" w:space="0" w:color="auto"/>
            </w:tcBorders>
          </w:tcPr>
          <w:p w14:paraId="6CAFFCDB"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6844D0E" w14:textId="77777777" w:rsidR="00FA2D93" w:rsidRPr="00524EE9" w:rsidRDefault="00B92B20"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06" w:type="dxa"/>
            <w:tcBorders>
              <w:top w:val="single" w:sz="4" w:space="0" w:color="auto"/>
              <w:left w:val="single" w:sz="4" w:space="0" w:color="auto"/>
              <w:bottom w:val="single" w:sz="4" w:space="0" w:color="auto"/>
              <w:right w:val="single" w:sz="4" w:space="0" w:color="auto"/>
            </w:tcBorders>
          </w:tcPr>
          <w:p w14:paraId="0C8CD05B" w14:textId="28CAD544" w:rsidR="00524EE9" w:rsidRPr="00FA2D93" w:rsidRDefault="004D6C9D" w:rsidP="25D143F7">
            <w:pPr>
              <w:rPr>
                <w:b/>
                <w:bCs/>
              </w:rPr>
            </w:pPr>
            <w:r>
              <w:rPr>
                <w:b/>
                <w:bCs/>
                <w:color w:val="00B050"/>
              </w:rPr>
              <w:t>11</w:t>
            </w:r>
            <w:r w:rsidR="6ADAD096" w:rsidRPr="25D143F7">
              <w:rPr>
                <w:b/>
                <w:bCs/>
                <w:color w:val="00B050"/>
              </w:rPr>
              <w:t>/11/202</w:t>
            </w:r>
            <w:r w:rsidR="00B818CB">
              <w:rPr>
                <w:b/>
                <w:bCs/>
                <w:color w:val="00B050"/>
              </w:rPr>
              <w:t>5</w:t>
            </w:r>
          </w:p>
        </w:tc>
      </w:tr>
      <w:tr w:rsidR="00524EE9" w14:paraId="6596496B"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5C428B31" w14:textId="77777777" w:rsidR="00524EE9" w:rsidRPr="00214AB7" w:rsidRDefault="00FA2D93"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208" w:type="dxa"/>
            <w:gridSpan w:val="2"/>
            <w:tcBorders>
              <w:top w:val="single" w:sz="4" w:space="0" w:color="auto"/>
              <w:left w:val="single" w:sz="4" w:space="0" w:color="auto"/>
              <w:bottom w:val="single" w:sz="4" w:space="0" w:color="auto"/>
              <w:right w:val="single" w:sz="4" w:space="0" w:color="auto"/>
            </w:tcBorders>
          </w:tcPr>
          <w:p w14:paraId="7FE2B49C" w14:textId="77777777" w:rsidR="00524EE9" w:rsidRPr="00FA2D93" w:rsidRDefault="00FA2D93" w:rsidP="00FF6F2D">
            <w:pPr>
              <w:rPr>
                <w:b/>
              </w:rPr>
            </w:pPr>
            <w:r>
              <w:rPr>
                <w:b/>
              </w:rPr>
              <w:t xml:space="preserve">Rumiana </w:t>
            </w:r>
            <w:proofErr w:type="spellStart"/>
            <w:r>
              <w:rPr>
                <w:b/>
              </w:rPr>
              <w:t>Bahova</w:t>
            </w:r>
            <w:proofErr w:type="spellEnd"/>
            <w:r>
              <w:rPr>
                <w:b/>
              </w:rPr>
              <w:t xml:space="preserve"> Nuseibeh</w:t>
            </w:r>
          </w:p>
        </w:tc>
        <w:tc>
          <w:tcPr>
            <w:tcW w:w="2310" w:type="dxa"/>
            <w:tcBorders>
              <w:top w:val="single" w:sz="4" w:space="0" w:color="auto"/>
              <w:left w:val="single" w:sz="4" w:space="0" w:color="auto"/>
              <w:bottom w:val="single" w:sz="4" w:space="0" w:color="auto"/>
              <w:right w:val="single" w:sz="4" w:space="0" w:color="auto"/>
            </w:tcBorders>
          </w:tcPr>
          <w:p w14:paraId="3737AE66" w14:textId="77777777" w:rsidR="00524EE9" w:rsidRPr="00524EE9" w:rsidRDefault="00FA2D93" w:rsidP="00FF6F2D">
            <w:pPr>
              <w:rPr>
                <w:rFonts w:ascii="Times New Roman" w:hAnsi="Times New Roman" w:cs="Times New Roman"/>
                <w:b/>
                <w:bCs/>
                <w:sz w:val="21"/>
                <w:szCs w:val="21"/>
              </w:rPr>
            </w:pPr>
            <w:r>
              <w:rPr>
                <w:rFonts w:ascii="Times New Roman" w:hAnsi="Times New Roman" w:cs="Times New Roman"/>
                <w:b/>
                <w:bCs/>
                <w:sz w:val="21"/>
                <w:szCs w:val="21"/>
              </w:rPr>
              <w:t xml:space="preserve"> Forward Revision Date</w:t>
            </w:r>
          </w:p>
        </w:tc>
        <w:tc>
          <w:tcPr>
            <w:tcW w:w="1506" w:type="dxa"/>
            <w:tcBorders>
              <w:top w:val="single" w:sz="4" w:space="0" w:color="auto"/>
              <w:left w:val="single" w:sz="4" w:space="0" w:color="auto"/>
              <w:bottom w:val="single" w:sz="4" w:space="0" w:color="auto"/>
              <w:right w:val="single" w:sz="4" w:space="0" w:color="auto"/>
            </w:tcBorders>
          </w:tcPr>
          <w:p w14:paraId="6E2A3DEB" w14:textId="0FB80296" w:rsidR="00524EE9" w:rsidRPr="00FA2D93" w:rsidRDefault="004D6C9D" w:rsidP="25D143F7">
            <w:pPr>
              <w:rPr>
                <w:b/>
                <w:bCs/>
              </w:rPr>
            </w:pPr>
            <w:r>
              <w:rPr>
                <w:b/>
                <w:bCs/>
                <w:color w:val="FF0000"/>
              </w:rPr>
              <w:t>11</w:t>
            </w:r>
            <w:r w:rsidR="6ADAD096" w:rsidRPr="25D143F7">
              <w:rPr>
                <w:b/>
                <w:bCs/>
                <w:color w:val="FF0000"/>
              </w:rPr>
              <w:t>/11/202</w:t>
            </w:r>
            <w:r w:rsidR="00B818CB">
              <w:rPr>
                <w:b/>
                <w:bCs/>
                <w:color w:val="FF0000"/>
              </w:rPr>
              <w:t>6</w:t>
            </w:r>
          </w:p>
        </w:tc>
      </w:tr>
      <w:tr w:rsidR="00B23F0E" w:rsidRPr="001814D4" w14:paraId="2C28FB99" w14:textId="77777777" w:rsidTr="4E7EC984">
        <w:tc>
          <w:tcPr>
            <w:tcW w:w="11088" w:type="dxa"/>
            <w:gridSpan w:val="8"/>
          </w:tcPr>
          <w:p w14:paraId="518B812F" w14:textId="77777777" w:rsidR="00B23F0E" w:rsidRDefault="00B23F0E" w:rsidP="00524EE9">
            <w:pPr>
              <w:pStyle w:val="UnitTitle"/>
              <w:spacing w:line="360" w:lineRule="auto"/>
              <w:rPr>
                <w:rFonts w:asciiTheme="majorBidi" w:hAnsiTheme="majorBidi" w:cstheme="majorBidi"/>
                <w:b w:val="0"/>
                <w:sz w:val="36"/>
                <w:szCs w:val="36"/>
              </w:rPr>
            </w:pPr>
            <w:r w:rsidRPr="4E7EC984">
              <w:rPr>
                <w:rFonts w:asciiTheme="majorBidi" w:hAnsiTheme="majorBidi" w:cstheme="majorBidi"/>
                <w:b w:val="0"/>
                <w:sz w:val="36"/>
                <w:szCs w:val="36"/>
              </w:rPr>
              <w:t xml:space="preserve">                                      </w:t>
            </w:r>
          </w:p>
          <w:p w14:paraId="6FE7D6D1" w14:textId="6056E132" w:rsidR="00524EE9" w:rsidRPr="00A72A95" w:rsidRDefault="0D5AE3B6" w:rsidP="76D53053">
            <w:pPr>
              <w:pStyle w:val="UnitTitle"/>
              <w:spacing w:line="360" w:lineRule="auto"/>
            </w:pPr>
            <w:r>
              <w:rPr>
                <w:noProof/>
              </w:rPr>
              <w:drawing>
                <wp:inline distT="0" distB="0" distL="0" distR="0" wp14:anchorId="19C9D356" wp14:editId="7C6C1C3C">
                  <wp:extent cx="5895975" cy="2088158"/>
                  <wp:effectExtent l="0" t="0" r="0" b="0"/>
                  <wp:docPr id="993880782" name="Picture 99388078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95975" cy="2088158"/>
                          </a:xfrm>
                          <a:prstGeom prst="rect">
                            <a:avLst/>
                          </a:prstGeom>
                        </pic:spPr>
                      </pic:pic>
                    </a:graphicData>
                  </a:graphic>
                </wp:inline>
              </w:drawing>
            </w:r>
          </w:p>
        </w:tc>
      </w:tr>
      <w:tr w:rsidR="00722D92" w:rsidRPr="001814D4" w14:paraId="793F1D9C" w14:textId="77777777" w:rsidTr="4E7EC984">
        <w:trPr>
          <w:gridAfter w:val="1"/>
          <w:wAfter w:w="535" w:type="dxa"/>
          <w:trHeight w:val="759"/>
        </w:trPr>
        <w:tc>
          <w:tcPr>
            <w:tcW w:w="10553" w:type="dxa"/>
            <w:gridSpan w:val="7"/>
          </w:tcPr>
          <w:p w14:paraId="3B48F72C" w14:textId="77777777" w:rsidR="00722D92" w:rsidRPr="0047200D" w:rsidRDefault="00722D92" w:rsidP="0047200D">
            <w:pPr>
              <w:spacing w:line="360" w:lineRule="auto"/>
              <w:rPr>
                <w:rFonts w:asciiTheme="majorBidi" w:hAnsiTheme="majorBidi" w:cstheme="majorBidi"/>
              </w:rPr>
            </w:pPr>
          </w:p>
        </w:tc>
      </w:tr>
      <w:tr w:rsidR="00722D92" w:rsidRPr="001814D4" w14:paraId="47D63A6E" w14:textId="77777777" w:rsidTr="4E7EC984">
        <w:trPr>
          <w:gridAfter w:val="1"/>
          <w:wAfter w:w="535" w:type="dxa"/>
          <w:trHeight w:val="480"/>
        </w:trPr>
        <w:tc>
          <w:tcPr>
            <w:tcW w:w="2986" w:type="dxa"/>
            <w:gridSpan w:val="3"/>
          </w:tcPr>
          <w:p w14:paraId="055FE695" w14:textId="77777777" w:rsidR="00722D92" w:rsidRPr="00A72A95" w:rsidRDefault="00722D92" w:rsidP="000D7C13">
            <w:pPr>
              <w:spacing w:line="360" w:lineRule="auto"/>
              <w:rPr>
                <w:rFonts w:asciiTheme="majorBidi" w:hAnsiTheme="majorBidi" w:cstheme="majorBidi"/>
              </w:rPr>
            </w:pPr>
          </w:p>
        </w:tc>
        <w:tc>
          <w:tcPr>
            <w:tcW w:w="7567" w:type="dxa"/>
            <w:gridSpan w:val="4"/>
          </w:tcPr>
          <w:p w14:paraId="4B1D8DD0" w14:textId="77777777" w:rsidR="00722D92" w:rsidRPr="00A72A95" w:rsidRDefault="00722D92" w:rsidP="000D7C13">
            <w:pPr>
              <w:spacing w:line="360" w:lineRule="auto"/>
              <w:rPr>
                <w:rFonts w:asciiTheme="majorBidi" w:hAnsiTheme="majorBidi" w:cstheme="majorBidi"/>
              </w:rPr>
            </w:pPr>
          </w:p>
        </w:tc>
      </w:tr>
      <w:tr w:rsidR="00722D92" w:rsidRPr="001814D4" w14:paraId="2662AA8B" w14:textId="77777777" w:rsidTr="4E7EC984">
        <w:trPr>
          <w:gridAfter w:val="1"/>
          <w:wAfter w:w="535" w:type="dxa"/>
          <w:trHeight w:val="452"/>
        </w:trPr>
        <w:tc>
          <w:tcPr>
            <w:tcW w:w="10553" w:type="dxa"/>
            <w:gridSpan w:val="7"/>
          </w:tcPr>
          <w:p w14:paraId="008C6DF3" w14:textId="77777777" w:rsidR="00722D92" w:rsidRPr="00A72A95" w:rsidRDefault="00722D92" w:rsidP="000D7C13">
            <w:pPr>
              <w:spacing w:line="360" w:lineRule="auto"/>
              <w:rPr>
                <w:rFonts w:asciiTheme="majorBidi" w:hAnsiTheme="majorBidi" w:cstheme="majorBidi"/>
              </w:rPr>
            </w:pPr>
          </w:p>
        </w:tc>
      </w:tr>
      <w:tr w:rsidR="00722D92" w:rsidRPr="001814D4" w14:paraId="1186DE27" w14:textId="77777777" w:rsidTr="4E7EC984">
        <w:trPr>
          <w:gridAfter w:val="1"/>
          <w:wAfter w:w="535" w:type="dxa"/>
        </w:trPr>
        <w:tc>
          <w:tcPr>
            <w:tcW w:w="1009" w:type="dxa"/>
          </w:tcPr>
          <w:p w14:paraId="323550DE" w14:textId="77777777" w:rsidR="00722D92" w:rsidRPr="00A72A95" w:rsidRDefault="00722D92" w:rsidP="000D7C13">
            <w:pPr>
              <w:spacing w:line="360" w:lineRule="auto"/>
              <w:rPr>
                <w:rFonts w:asciiTheme="majorBidi" w:hAnsiTheme="majorBidi" w:cstheme="majorBidi"/>
                <w:b/>
              </w:rPr>
            </w:pPr>
          </w:p>
        </w:tc>
        <w:tc>
          <w:tcPr>
            <w:tcW w:w="9544" w:type="dxa"/>
            <w:gridSpan w:val="6"/>
          </w:tcPr>
          <w:p w14:paraId="426C26BC" w14:textId="77777777" w:rsidR="00722D92" w:rsidRPr="00A72A95" w:rsidRDefault="00722D92" w:rsidP="000D7C13">
            <w:pPr>
              <w:spacing w:line="360" w:lineRule="auto"/>
              <w:rPr>
                <w:rFonts w:asciiTheme="majorBidi" w:hAnsiTheme="majorBidi" w:cstheme="majorBidi"/>
                <w:b/>
              </w:rPr>
            </w:pPr>
          </w:p>
          <w:p w14:paraId="446AC502" w14:textId="3FA6B002" w:rsidR="4E7EC984" w:rsidRDefault="4E7EC984" w:rsidP="4E7EC984">
            <w:pPr>
              <w:spacing w:line="360" w:lineRule="auto"/>
              <w:rPr>
                <w:rFonts w:asciiTheme="majorBidi" w:hAnsiTheme="majorBidi" w:cstheme="majorBidi"/>
                <w:b/>
                <w:bCs/>
              </w:rPr>
            </w:pPr>
          </w:p>
          <w:p w14:paraId="1FEAE604" w14:textId="77777777" w:rsidR="001814D4" w:rsidRPr="00A72A95" w:rsidRDefault="001814D4" w:rsidP="000D7C13">
            <w:pPr>
              <w:spacing w:line="360" w:lineRule="auto"/>
              <w:rPr>
                <w:rFonts w:asciiTheme="majorBidi" w:hAnsiTheme="majorBidi" w:cstheme="majorBidi"/>
                <w:b/>
              </w:rPr>
            </w:pPr>
          </w:p>
        </w:tc>
      </w:tr>
    </w:tbl>
    <w:p w14:paraId="7E054891" w14:textId="09B7FF07" w:rsidR="00722D92" w:rsidRPr="00A72A95" w:rsidRDefault="00722D92" w:rsidP="4E7EC984">
      <w:pPr>
        <w:spacing w:line="360" w:lineRule="auto"/>
        <w:rPr>
          <w:rFonts w:asciiTheme="majorBidi" w:hAnsiTheme="majorBidi" w:cstheme="majorBidi"/>
          <w:sz w:val="40"/>
          <w:szCs w:val="40"/>
        </w:rPr>
      </w:pPr>
    </w:p>
    <w:p w14:paraId="79CE641D" w14:textId="7A39C04F" w:rsidR="4E7EC984" w:rsidRDefault="4E7EC984" w:rsidP="4E7EC984">
      <w:pPr>
        <w:spacing w:line="360" w:lineRule="auto"/>
        <w:rPr>
          <w:rFonts w:asciiTheme="majorBidi" w:hAnsiTheme="majorBidi" w:cstheme="majorBidi"/>
          <w:sz w:val="40"/>
          <w:szCs w:val="40"/>
        </w:rPr>
      </w:pPr>
    </w:p>
    <w:p w14:paraId="672E38A4" w14:textId="714AEE39" w:rsidR="4E7EC984" w:rsidRDefault="4E7EC984" w:rsidP="4E7EC984">
      <w:pPr>
        <w:spacing w:line="360" w:lineRule="auto"/>
        <w:rPr>
          <w:rFonts w:asciiTheme="majorBidi" w:hAnsiTheme="majorBidi" w:cstheme="majorBidi"/>
          <w:sz w:val="40"/>
          <w:szCs w:val="40"/>
        </w:rPr>
      </w:pPr>
    </w:p>
    <w:p w14:paraId="70E63388" w14:textId="70047D5E" w:rsidR="00F00B73" w:rsidRPr="00C563A2" w:rsidRDefault="6ADAD096" w:rsidP="25D143F7">
      <w:pPr>
        <w:spacing w:line="360" w:lineRule="auto"/>
        <w:rPr>
          <w:rFonts w:asciiTheme="majorBidi" w:hAnsiTheme="majorBidi" w:cstheme="majorBidi"/>
          <w:b/>
          <w:bCs/>
        </w:rPr>
      </w:pPr>
      <w:r w:rsidRPr="25D143F7">
        <w:rPr>
          <w:rFonts w:asciiTheme="majorBidi" w:hAnsiTheme="majorBidi" w:cstheme="majorBidi"/>
          <w:b/>
          <w:bCs/>
          <w:highlight w:val="yellow"/>
        </w:rPr>
        <w:lastRenderedPageBreak/>
        <w:t xml:space="preserve">This Document was last </w:t>
      </w:r>
      <w:proofErr w:type="gramStart"/>
      <w:r w:rsidRPr="25D143F7">
        <w:rPr>
          <w:rFonts w:asciiTheme="majorBidi" w:hAnsiTheme="majorBidi" w:cstheme="majorBidi"/>
          <w:b/>
          <w:bCs/>
          <w:highlight w:val="yellow"/>
        </w:rPr>
        <w:t>revised :</w:t>
      </w:r>
      <w:proofErr w:type="gramEnd"/>
      <w:r w:rsidRPr="25D143F7">
        <w:rPr>
          <w:rFonts w:asciiTheme="majorBidi" w:hAnsiTheme="majorBidi" w:cstheme="majorBidi"/>
          <w:b/>
          <w:bCs/>
          <w:highlight w:val="yellow"/>
        </w:rPr>
        <w:t xml:space="preserve"> </w:t>
      </w:r>
      <w:r w:rsidR="004D6C9D">
        <w:rPr>
          <w:rFonts w:asciiTheme="majorBidi" w:hAnsiTheme="majorBidi" w:cstheme="majorBidi"/>
          <w:b/>
          <w:bCs/>
          <w:highlight w:val="yellow"/>
        </w:rPr>
        <w:t>11</w:t>
      </w:r>
      <w:r w:rsidR="004D6C9D" w:rsidRPr="004D6C9D">
        <w:rPr>
          <w:rFonts w:asciiTheme="majorBidi" w:hAnsiTheme="majorBidi" w:cstheme="majorBidi"/>
          <w:b/>
          <w:bCs/>
          <w:highlight w:val="yellow"/>
          <w:vertAlign w:val="superscript"/>
        </w:rPr>
        <w:t>t</w:t>
      </w:r>
      <w:r w:rsidR="719AC62C" w:rsidRPr="004D6C9D">
        <w:rPr>
          <w:rFonts w:asciiTheme="majorBidi" w:hAnsiTheme="majorBidi" w:cstheme="majorBidi"/>
          <w:b/>
          <w:bCs/>
          <w:highlight w:val="yellow"/>
          <w:vertAlign w:val="superscript"/>
        </w:rPr>
        <w:t>h</w:t>
      </w:r>
      <w:r w:rsidRPr="25D143F7">
        <w:rPr>
          <w:rFonts w:asciiTheme="majorBidi" w:hAnsiTheme="majorBidi" w:cstheme="majorBidi"/>
          <w:b/>
          <w:bCs/>
          <w:highlight w:val="yellow"/>
        </w:rPr>
        <w:t xml:space="preserve"> November </w:t>
      </w:r>
      <w:r w:rsidR="1B350D93" w:rsidRPr="25D143F7">
        <w:rPr>
          <w:rFonts w:asciiTheme="majorBidi" w:hAnsiTheme="majorBidi" w:cstheme="majorBidi"/>
          <w:b/>
          <w:bCs/>
          <w:highlight w:val="yellow"/>
        </w:rPr>
        <w:t>202</w:t>
      </w:r>
      <w:r w:rsidR="007F36CD" w:rsidRPr="007F36CD">
        <w:rPr>
          <w:rFonts w:asciiTheme="majorBidi" w:hAnsiTheme="majorBidi" w:cstheme="majorBidi"/>
          <w:b/>
          <w:bCs/>
          <w:highlight w:val="yellow"/>
        </w:rPr>
        <w:t>5</w:t>
      </w:r>
    </w:p>
    <w:p w14:paraId="4A53CB16" w14:textId="77777777" w:rsidR="00722D92" w:rsidRPr="00A72A95" w:rsidRDefault="00722D92" w:rsidP="000D7C13">
      <w:pPr>
        <w:spacing w:line="360" w:lineRule="auto"/>
        <w:rPr>
          <w:rFonts w:asciiTheme="majorBidi" w:hAnsiTheme="majorBidi" w:cstheme="majorBidi"/>
        </w:rPr>
      </w:pPr>
    </w:p>
    <w:p w14:paraId="0BA2ED60" w14:textId="77777777" w:rsidR="000D7C13" w:rsidRPr="00FC7632" w:rsidRDefault="00D12924" w:rsidP="000D7C13">
      <w:pPr>
        <w:autoSpaceDE w:val="0"/>
        <w:autoSpaceDN w:val="0"/>
        <w:adjustRightInd w:val="0"/>
        <w:spacing w:after="0" w:line="360" w:lineRule="auto"/>
        <w:jc w:val="center"/>
        <w:rPr>
          <w:rFonts w:asciiTheme="majorBidi" w:hAnsiTheme="majorBidi" w:cstheme="majorBidi"/>
          <w:b/>
          <w:bCs/>
          <w:sz w:val="36"/>
          <w:szCs w:val="36"/>
          <w:lang w:val="en-GB"/>
        </w:rPr>
      </w:pPr>
      <w:r w:rsidRPr="00D12924">
        <w:rPr>
          <w:rFonts w:asciiTheme="majorBidi" w:hAnsiTheme="majorBidi" w:cstheme="majorBidi"/>
          <w:b/>
          <w:bCs/>
          <w:sz w:val="36"/>
          <w:szCs w:val="36"/>
          <w:lang w:val="en-GB"/>
        </w:rPr>
        <w:t>Special considerations and reasonable adjustments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04794250" w14:textId="77777777" w:rsid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3AF1A0A6" w14:textId="77777777" w:rsidR="00CD58B0" w:rsidRPr="0097785F" w:rsidRDefault="00CD58B0" w:rsidP="0097785F">
      <w:pPr>
        <w:autoSpaceDE w:val="0"/>
        <w:autoSpaceDN w:val="0"/>
        <w:adjustRightInd w:val="0"/>
        <w:spacing w:after="0" w:line="240" w:lineRule="auto"/>
        <w:rPr>
          <w:rFonts w:ascii="Arial" w:hAnsi="Arial" w:cs="Arial"/>
          <w:color w:val="000000"/>
          <w:sz w:val="24"/>
          <w:szCs w:val="24"/>
          <w:lang w:val="en-GB"/>
        </w:rPr>
      </w:pPr>
    </w:p>
    <w:p w14:paraId="62ACD2E0"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1B22BBA9" w14:textId="77777777" w:rsidR="007E0AC8" w:rsidRDefault="007E0AC8" w:rsidP="007E0AC8">
      <w:pPr>
        <w:autoSpaceDE w:val="0"/>
        <w:autoSpaceDN w:val="0"/>
        <w:adjustRightInd w:val="0"/>
        <w:spacing w:after="0" w:line="240" w:lineRule="auto"/>
        <w:rPr>
          <w:rFonts w:ascii="Calibri" w:hAnsi="Calibri" w:cs="Calibri"/>
          <w:color w:val="000000"/>
          <w:sz w:val="24"/>
          <w:szCs w:val="24"/>
          <w:lang w:val="en-GB"/>
        </w:rPr>
      </w:pPr>
    </w:p>
    <w:p w14:paraId="1E860588" w14:textId="77777777" w:rsidR="00CD58B0" w:rsidRPr="007E0AC8" w:rsidRDefault="00CD58B0" w:rsidP="007E0AC8">
      <w:pPr>
        <w:autoSpaceDE w:val="0"/>
        <w:autoSpaceDN w:val="0"/>
        <w:adjustRightInd w:val="0"/>
        <w:spacing w:after="0" w:line="240" w:lineRule="auto"/>
        <w:rPr>
          <w:rFonts w:ascii="Calibri" w:hAnsi="Calibri" w:cs="Calibri"/>
          <w:color w:val="000000"/>
          <w:sz w:val="24"/>
          <w:szCs w:val="24"/>
          <w:lang w:val="en-GB"/>
        </w:rPr>
      </w:pPr>
    </w:p>
    <w:p w14:paraId="168F02A8"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331BDC">
        <w:rPr>
          <w:rFonts w:ascii="Calibri" w:hAnsi="Calibri" w:cs="Calibri"/>
          <w:b/>
          <w:color w:val="000000"/>
          <w:sz w:val="32"/>
          <w:szCs w:val="32"/>
          <w:lang w:val="en-GB"/>
        </w:rPr>
        <w:t>HTU</w:t>
      </w:r>
      <w:r w:rsidRPr="007E0AC8">
        <w:rPr>
          <w:rFonts w:ascii="Calibri" w:hAnsi="Calibri" w:cs="Calibri"/>
          <w:color w:val="000000"/>
          <w:sz w:val="23"/>
          <w:szCs w:val="23"/>
          <w:lang w:val="en-GB"/>
        </w:rPr>
        <w:t xml:space="preserve"> is committed to enabling all its learners to have their work assessed in a fair and equitable way. This policy describes the procedures which students and tutors should follow when extenuating circumstances may unfairly disadvantage people in completing their course and/or may require some special arrangements or adaptations to be made. </w:t>
      </w:r>
    </w:p>
    <w:p w14:paraId="0765AF1E"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62FBBB55" w14:textId="77777777"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sidRPr="007E0AC8">
        <w:rPr>
          <w:rFonts w:ascii="Calibri" w:hAnsi="Calibri" w:cs="Calibri"/>
          <w:b/>
          <w:bCs/>
          <w:color w:val="000000"/>
          <w:sz w:val="23"/>
          <w:szCs w:val="23"/>
          <w:lang w:val="en-GB"/>
        </w:rPr>
        <w:t xml:space="preserve">2. Explanation of reasonable adjustment </w:t>
      </w:r>
    </w:p>
    <w:p w14:paraId="6E4E96E0"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57FEF7E6"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  </w:t>
      </w:r>
      <w:r w:rsidRPr="007E0AC8">
        <w:rPr>
          <w:rFonts w:ascii="Calibri" w:hAnsi="Calibri" w:cs="Calibri"/>
          <w:color w:val="000000"/>
          <w:sz w:val="23"/>
          <w:szCs w:val="23"/>
          <w:lang w:val="en-GB"/>
        </w:rPr>
        <w:t xml:space="preserve">A reasonable adjustment helps to reduce the effect of a disability or difficulty that places the learner at a substantial disadvantage in the assessment situation. </w:t>
      </w:r>
    </w:p>
    <w:p w14:paraId="6B791B61"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201C3680" w14:textId="77777777"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not affect the validity or reliability of assessment outcomes, but may involve: </w:t>
      </w:r>
    </w:p>
    <w:p w14:paraId="75639374" w14:textId="77777777" w:rsidR="00331BDC" w:rsidRPr="007E0AC8" w:rsidRDefault="00331BDC"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081CC9DF"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usual assessment arrangements </w:t>
      </w:r>
    </w:p>
    <w:p w14:paraId="537925E2"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adapting assessment materials </w:t>
      </w:r>
    </w:p>
    <w:p w14:paraId="69AF3FF1"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proofErr w:type="gramStart"/>
      <w:r w:rsidRPr="007E0AC8">
        <w:rPr>
          <w:rFonts w:ascii="Calibri" w:hAnsi="Calibri" w:cs="Calibri"/>
          <w:color w:val="000000"/>
          <w:sz w:val="23"/>
          <w:szCs w:val="23"/>
          <w:lang w:val="en-GB"/>
        </w:rPr>
        <w:t>providing assistance</w:t>
      </w:r>
      <w:proofErr w:type="gramEnd"/>
      <w:r w:rsidRPr="007E0AC8">
        <w:rPr>
          <w:rFonts w:ascii="Calibri" w:hAnsi="Calibri" w:cs="Calibri"/>
          <w:color w:val="000000"/>
          <w:sz w:val="23"/>
          <w:szCs w:val="23"/>
          <w:lang w:val="en-GB"/>
        </w:rPr>
        <w:t xml:space="preserve"> during assessment </w:t>
      </w:r>
    </w:p>
    <w:p w14:paraId="0334EF86"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re-organising the assessment physical environment </w:t>
      </w:r>
    </w:p>
    <w:p w14:paraId="20D59B88"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or adapting the assessment method </w:t>
      </w:r>
    </w:p>
    <w:p w14:paraId="3DBC7E8F"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using assistive technology </w:t>
      </w:r>
    </w:p>
    <w:p w14:paraId="03500FBE"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31788CB2" w14:textId="77777777" w:rsidR="007E0AC8" w:rsidRP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be approved by HTU and be set in place before the assessment process begins. The work produced following a reasonable adjustment must be assessed in the same way as the work from other learners. </w:t>
      </w:r>
    </w:p>
    <w:p w14:paraId="78BA43A2" w14:textId="77777777"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The learner may not need, nor be allowed, the same adjustment for all assessments. </w:t>
      </w:r>
    </w:p>
    <w:p w14:paraId="1CC18CD3" w14:textId="77777777" w:rsidR="00331BDC" w:rsidRDefault="00331BDC" w:rsidP="00331BDC">
      <w:pPr>
        <w:autoSpaceDE w:val="0"/>
        <w:autoSpaceDN w:val="0"/>
        <w:adjustRightInd w:val="0"/>
        <w:spacing w:after="0" w:line="240" w:lineRule="auto"/>
        <w:rPr>
          <w:rFonts w:ascii="Calibri" w:hAnsi="Calibri" w:cs="Calibri"/>
          <w:color w:val="000000"/>
          <w:sz w:val="23"/>
          <w:szCs w:val="23"/>
          <w:lang w:val="en-GB"/>
        </w:rPr>
      </w:pPr>
    </w:p>
    <w:p w14:paraId="3274E0E3" w14:textId="77777777" w:rsidR="00122080" w:rsidRPr="00331BDC" w:rsidRDefault="00122080" w:rsidP="00331BDC">
      <w:pPr>
        <w:autoSpaceDE w:val="0"/>
        <w:autoSpaceDN w:val="0"/>
        <w:adjustRightInd w:val="0"/>
        <w:spacing w:after="0" w:line="240" w:lineRule="auto"/>
        <w:rPr>
          <w:rFonts w:ascii="Calibri" w:hAnsi="Calibri" w:cs="Calibri"/>
          <w:color w:val="000000"/>
          <w:sz w:val="23"/>
          <w:szCs w:val="23"/>
          <w:lang w:val="en-GB"/>
        </w:rPr>
      </w:pPr>
    </w:p>
    <w:p w14:paraId="3BE37991" w14:textId="58D6808F" w:rsidR="25D143F7" w:rsidRDefault="25D143F7" w:rsidP="25D143F7">
      <w:pPr>
        <w:spacing w:after="0" w:line="240" w:lineRule="auto"/>
        <w:rPr>
          <w:rFonts w:ascii="Calibri" w:hAnsi="Calibri" w:cs="Calibri"/>
          <w:b/>
          <w:bCs/>
          <w:color w:val="000000" w:themeColor="text1"/>
          <w:sz w:val="23"/>
          <w:szCs w:val="23"/>
          <w:lang w:val="en-GB"/>
        </w:rPr>
      </w:pPr>
    </w:p>
    <w:p w14:paraId="4D7A6E44" w14:textId="4B1EC019" w:rsidR="25D143F7" w:rsidRDefault="25D143F7" w:rsidP="25D143F7">
      <w:pPr>
        <w:spacing w:after="0" w:line="240" w:lineRule="auto"/>
        <w:rPr>
          <w:rFonts w:ascii="Calibri" w:hAnsi="Calibri" w:cs="Calibri"/>
          <w:b/>
          <w:bCs/>
          <w:color w:val="000000" w:themeColor="text1"/>
          <w:sz w:val="23"/>
          <w:szCs w:val="23"/>
          <w:lang w:val="en-GB"/>
        </w:rPr>
      </w:pPr>
    </w:p>
    <w:p w14:paraId="7EA787CB" w14:textId="723CA851" w:rsidR="25D143F7" w:rsidRDefault="25D143F7" w:rsidP="25D143F7">
      <w:pPr>
        <w:spacing w:after="0" w:line="240" w:lineRule="auto"/>
        <w:rPr>
          <w:rFonts w:ascii="Calibri" w:hAnsi="Calibri" w:cs="Calibri"/>
          <w:b/>
          <w:bCs/>
          <w:color w:val="000000" w:themeColor="text1"/>
          <w:sz w:val="23"/>
          <w:szCs w:val="23"/>
          <w:lang w:val="en-GB"/>
        </w:rPr>
      </w:pPr>
    </w:p>
    <w:p w14:paraId="51F07D6A" w14:textId="223FAF52" w:rsidR="25D143F7" w:rsidRDefault="25D143F7" w:rsidP="25D143F7">
      <w:pPr>
        <w:spacing w:after="0" w:line="240" w:lineRule="auto"/>
        <w:rPr>
          <w:rFonts w:ascii="Calibri" w:hAnsi="Calibri" w:cs="Calibri"/>
          <w:b/>
          <w:bCs/>
          <w:color w:val="000000" w:themeColor="text1"/>
          <w:sz w:val="23"/>
          <w:szCs w:val="23"/>
          <w:lang w:val="en-GB"/>
        </w:rPr>
      </w:pPr>
    </w:p>
    <w:p w14:paraId="48E42A99" w14:textId="77777777"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3. HTU </w:t>
      </w:r>
      <w:r w:rsidRPr="007E0AC8">
        <w:rPr>
          <w:rFonts w:ascii="Calibri" w:hAnsi="Calibri" w:cs="Calibri"/>
          <w:b/>
          <w:bCs/>
          <w:color w:val="000000"/>
          <w:sz w:val="23"/>
          <w:szCs w:val="23"/>
          <w:lang w:val="en-GB"/>
        </w:rPr>
        <w:t xml:space="preserve">responsibility </w:t>
      </w:r>
    </w:p>
    <w:p w14:paraId="74430A05"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4AE444DF" w14:textId="77777777" w:rsidR="007E0AC8" w:rsidRDefault="00122080"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It </w:t>
      </w:r>
      <w:proofErr w:type="gramStart"/>
      <w:r>
        <w:rPr>
          <w:rFonts w:ascii="Calibri" w:hAnsi="Calibri" w:cs="Calibri"/>
          <w:color w:val="000000"/>
          <w:sz w:val="23"/>
          <w:szCs w:val="23"/>
          <w:lang w:val="en-GB"/>
        </w:rPr>
        <w:t xml:space="preserve">is </w:t>
      </w:r>
      <w:r w:rsidR="007E0AC8" w:rsidRPr="007E0AC8">
        <w:rPr>
          <w:rFonts w:ascii="Calibri" w:hAnsi="Calibri" w:cs="Calibri"/>
          <w:color w:val="000000"/>
          <w:sz w:val="23"/>
          <w:szCs w:val="23"/>
          <w:lang w:val="en-GB"/>
        </w:rPr>
        <w:t xml:space="preserve"> </w:t>
      </w:r>
      <w:r w:rsidR="007E0AC8">
        <w:rPr>
          <w:rFonts w:ascii="Calibri" w:hAnsi="Calibri" w:cs="Calibri"/>
          <w:color w:val="000000"/>
          <w:sz w:val="23"/>
          <w:szCs w:val="23"/>
          <w:lang w:val="en-GB"/>
        </w:rPr>
        <w:t>HTU</w:t>
      </w:r>
      <w:r w:rsidR="007E0AC8" w:rsidRPr="007E0AC8">
        <w:rPr>
          <w:rFonts w:ascii="Calibri" w:hAnsi="Calibri" w:cs="Calibri"/>
          <w:color w:val="000000"/>
          <w:sz w:val="23"/>
          <w:szCs w:val="23"/>
          <w:lang w:val="en-GB"/>
        </w:rPr>
        <w:t>’s</w:t>
      </w:r>
      <w:proofErr w:type="gramEnd"/>
      <w:r w:rsidR="007E0AC8" w:rsidRPr="007E0AC8">
        <w:rPr>
          <w:rFonts w:ascii="Calibri" w:hAnsi="Calibri" w:cs="Calibri"/>
          <w:color w:val="000000"/>
          <w:sz w:val="23"/>
          <w:szCs w:val="23"/>
          <w:lang w:val="en-GB"/>
        </w:rPr>
        <w:t xml:space="preserve"> responsibility, and the </w:t>
      </w:r>
      <w:proofErr w:type="gramStart"/>
      <w:r w:rsidR="007E0AC8" w:rsidRPr="007E0AC8">
        <w:rPr>
          <w:rFonts w:ascii="Calibri" w:hAnsi="Calibri" w:cs="Calibri"/>
          <w:color w:val="000000"/>
          <w:sz w:val="23"/>
          <w:szCs w:val="23"/>
          <w:lang w:val="en-GB"/>
        </w:rPr>
        <w:t>tutor’s</w:t>
      </w:r>
      <w:proofErr w:type="gramEnd"/>
      <w:r w:rsidR="007E0AC8" w:rsidRPr="007E0AC8">
        <w:rPr>
          <w:rFonts w:ascii="Calibri" w:hAnsi="Calibri" w:cs="Calibri"/>
          <w:color w:val="000000"/>
          <w:sz w:val="23"/>
          <w:szCs w:val="23"/>
          <w:lang w:val="en-GB"/>
        </w:rPr>
        <w:t xml:space="preserve"> as its representative, to be aware of or communicate the following to students: </w:t>
      </w:r>
    </w:p>
    <w:p w14:paraId="3232FDF2"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69450C12"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E</w:t>
      </w:r>
      <w:r w:rsidRPr="007E0AC8">
        <w:rPr>
          <w:rFonts w:ascii="Calibri" w:hAnsi="Calibri" w:cs="Calibri"/>
          <w:color w:val="000000"/>
          <w:sz w:val="23"/>
          <w:szCs w:val="23"/>
          <w:lang w:val="en-GB"/>
        </w:rPr>
        <w:t xml:space="preserve">nsure they have </w:t>
      </w:r>
      <w:proofErr w:type="gramStart"/>
      <w:r w:rsidRPr="007E0AC8">
        <w:rPr>
          <w:rFonts w:ascii="Calibri" w:hAnsi="Calibri" w:cs="Calibri"/>
          <w:color w:val="000000"/>
          <w:sz w:val="23"/>
          <w:szCs w:val="23"/>
          <w:lang w:val="en-GB"/>
        </w:rPr>
        <w:t>correct</w:t>
      </w:r>
      <w:proofErr w:type="gramEnd"/>
      <w:r w:rsidRPr="007E0AC8">
        <w:rPr>
          <w:rFonts w:ascii="Calibri" w:hAnsi="Calibri" w:cs="Calibri"/>
          <w:color w:val="000000"/>
          <w:sz w:val="23"/>
          <w:szCs w:val="23"/>
          <w:lang w:val="en-GB"/>
        </w:rPr>
        <w:t xml:space="preserve"> information, understand the nature of the course, the type of award they can receive and whether it will meet their needs. </w:t>
      </w:r>
    </w:p>
    <w:p w14:paraId="18ED029B"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Pr="007E0AC8">
        <w:rPr>
          <w:rFonts w:ascii="Calibri" w:hAnsi="Calibri" w:cs="Calibri"/>
          <w:color w:val="000000"/>
          <w:sz w:val="23"/>
          <w:szCs w:val="23"/>
          <w:lang w:val="en-GB"/>
        </w:rPr>
        <w:t xml:space="preserve">o be alert to their needs, offer clear information about requirements and identify any support that may be required. </w:t>
      </w:r>
    </w:p>
    <w:p w14:paraId="5789B5A5"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I</w:t>
      </w:r>
      <w:r w:rsidRPr="007E0AC8">
        <w:rPr>
          <w:rFonts w:ascii="Calibri" w:hAnsi="Calibri" w:cs="Calibri"/>
          <w:color w:val="000000"/>
          <w:sz w:val="23"/>
          <w:szCs w:val="23"/>
          <w:lang w:val="en-GB"/>
        </w:rPr>
        <w:t xml:space="preserve">f it becomes </w:t>
      </w:r>
      <w:proofErr w:type="gramStart"/>
      <w:r w:rsidRPr="007E0AC8">
        <w:rPr>
          <w:rFonts w:ascii="Calibri" w:hAnsi="Calibri" w:cs="Calibri"/>
          <w:color w:val="000000"/>
          <w:sz w:val="23"/>
          <w:szCs w:val="23"/>
          <w:lang w:val="en-GB"/>
        </w:rPr>
        <w:t>apparent</w:t>
      </w:r>
      <w:proofErr w:type="gramEnd"/>
      <w:r w:rsidRPr="007E0AC8">
        <w:rPr>
          <w:rFonts w:ascii="Calibri" w:hAnsi="Calibri" w:cs="Calibri"/>
          <w:color w:val="000000"/>
          <w:sz w:val="23"/>
          <w:szCs w:val="23"/>
          <w:lang w:val="en-GB"/>
        </w:rPr>
        <w:t xml:space="preserve"> they may not be able to achieve in all parts of the assessment, to communicate this clearly to them. They may still decide to proceed with the course and not be entered for all or part of the assessment. </w:t>
      </w:r>
    </w:p>
    <w:p w14:paraId="590A63C4" w14:textId="77777777" w:rsidR="007E0AC8" w:rsidRPr="00456B31" w:rsidRDefault="007E0AC8" w:rsidP="00456B31">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456B31">
        <w:rPr>
          <w:rFonts w:ascii="Calibri" w:hAnsi="Calibri" w:cs="Calibri"/>
          <w:color w:val="000000"/>
          <w:sz w:val="23"/>
          <w:szCs w:val="23"/>
          <w:lang w:val="en-GB"/>
        </w:rPr>
        <w:t>Maintain an awareness about their potential to successfully complete the assessment and achieve the award, ensure they are aware of the routes to progress through the course and policies such as reasonable adjustment and RPL.</w:t>
      </w:r>
    </w:p>
    <w:p w14:paraId="7EA23476" w14:textId="77777777"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14:paraId="2FC3800A" w14:textId="77777777" w:rsidR="007E0AC8" w:rsidRP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 </w:t>
      </w:r>
      <w:r w:rsidRPr="007E0AC8">
        <w:rPr>
          <w:rFonts w:ascii="Calibri" w:hAnsi="Calibri" w:cs="Calibri"/>
          <w:b/>
          <w:bCs/>
          <w:color w:val="000000"/>
          <w:sz w:val="23"/>
          <w:szCs w:val="23"/>
          <w:lang w:val="en-GB"/>
        </w:rPr>
        <w:t xml:space="preserve">REASONABLE ADJUSTMENTS AND SPECIAL CONSIDERATIONS POLICY </w:t>
      </w:r>
    </w:p>
    <w:p w14:paraId="7A13CC22" w14:textId="77777777"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14:paraId="648B1FA6"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4.1 </w:t>
      </w:r>
      <w:r w:rsidR="007E0AC8" w:rsidRPr="007E0AC8">
        <w:rPr>
          <w:rFonts w:ascii="Calibri" w:hAnsi="Calibri" w:cs="Calibri"/>
          <w:b/>
          <w:bCs/>
          <w:color w:val="000000"/>
          <w:sz w:val="23"/>
          <w:szCs w:val="23"/>
          <w:lang w:val="en-GB"/>
        </w:rPr>
        <w:t xml:space="preserve">Applying reasonable adjustment </w:t>
      </w:r>
    </w:p>
    <w:p w14:paraId="484A0157" w14:textId="77777777" w:rsidR="00456B31" w:rsidRPr="007E0AC8" w:rsidRDefault="00456B31" w:rsidP="007E0AC8">
      <w:pPr>
        <w:autoSpaceDE w:val="0"/>
        <w:autoSpaceDN w:val="0"/>
        <w:adjustRightInd w:val="0"/>
        <w:spacing w:after="0" w:line="240" w:lineRule="auto"/>
        <w:rPr>
          <w:rFonts w:ascii="Calibri" w:hAnsi="Calibri" w:cs="Calibri"/>
          <w:color w:val="000000"/>
          <w:sz w:val="23"/>
          <w:szCs w:val="23"/>
          <w:lang w:val="en-GB"/>
        </w:rPr>
      </w:pPr>
    </w:p>
    <w:p w14:paraId="5A223EDF"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Reasonable Adjustments are the responsibility of </w:t>
      </w:r>
      <w:r w:rsidR="00504663" w:rsidRPr="00504663">
        <w:rPr>
          <w:rFonts w:ascii="Calibri" w:hAnsi="Calibri" w:cs="Calibri"/>
          <w:color w:val="000000"/>
          <w:sz w:val="23"/>
          <w:szCs w:val="23"/>
          <w:lang w:val="en-GB"/>
        </w:rPr>
        <w:t>HTU</w:t>
      </w:r>
      <w:r w:rsidRPr="00504663">
        <w:rPr>
          <w:rFonts w:ascii="Calibri" w:hAnsi="Calibri" w:cs="Calibri"/>
          <w:color w:val="000000"/>
          <w:sz w:val="23"/>
          <w:szCs w:val="23"/>
          <w:lang w:val="en-GB"/>
        </w:rPr>
        <w:t>. They are approved by the</w:t>
      </w:r>
      <w:r w:rsidRPr="00642EB2">
        <w:rPr>
          <w:rFonts w:ascii="Calibri" w:hAnsi="Calibri" w:cs="Calibri"/>
          <w:color w:val="000000"/>
          <w:sz w:val="23"/>
          <w:szCs w:val="23"/>
          <w:lang w:val="en-GB"/>
        </w:rPr>
        <w:t xml:space="preserve"> Internal </w:t>
      </w:r>
      <w:r w:rsidRPr="00642EB2">
        <w:rPr>
          <w:rFonts w:ascii="Calibri" w:hAnsi="Calibri" w:cs="Calibri"/>
          <w:b/>
          <w:color w:val="000000"/>
          <w:sz w:val="23"/>
          <w:szCs w:val="23"/>
          <w:lang w:val="en-GB"/>
        </w:rPr>
        <w:t xml:space="preserve">Quality </w:t>
      </w:r>
      <w:proofErr w:type="gramStart"/>
      <w:r w:rsidRPr="00642EB2">
        <w:rPr>
          <w:rFonts w:ascii="Calibri" w:hAnsi="Calibri" w:cs="Calibri"/>
          <w:b/>
          <w:color w:val="000000"/>
          <w:sz w:val="23"/>
          <w:szCs w:val="23"/>
          <w:lang w:val="en-GB"/>
        </w:rPr>
        <w:t xml:space="preserve">Assessor </w:t>
      </w:r>
      <w:r w:rsidR="00642EB2" w:rsidRPr="00642EB2">
        <w:rPr>
          <w:rFonts w:ascii="Calibri" w:hAnsi="Calibri" w:cs="Calibri"/>
          <w:b/>
          <w:color w:val="000000"/>
          <w:sz w:val="23"/>
          <w:szCs w:val="23"/>
          <w:lang w:val="en-GB"/>
        </w:rPr>
        <w:t xml:space="preserve"> (</w:t>
      </w:r>
      <w:proofErr w:type="gramEnd"/>
      <w:r w:rsidR="00642EB2" w:rsidRPr="00642EB2">
        <w:rPr>
          <w:rFonts w:ascii="Calibri" w:hAnsi="Calibri" w:cs="Calibri"/>
          <w:b/>
          <w:color w:val="000000"/>
          <w:sz w:val="23"/>
          <w:szCs w:val="23"/>
          <w:lang w:val="en-GB"/>
        </w:rPr>
        <w:t>IV)</w:t>
      </w:r>
      <w:r w:rsidRPr="00504663">
        <w:rPr>
          <w:rFonts w:ascii="Calibri" w:hAnsi="Calibri" w:cs="Calibri"/>
          <w:color w:val="000000"/>
          <w:sz w:val="23"/>
          <w:szCs w:val="23"/>
          <w:lang w:val="en-GB"/>
        </w:rPr>
        <w:t xml:space="preserve">before an assessment and are intended to allow attainment to be demonstrated. A student does not have to be disabled (as defined by the DDA) to qualify for reasonable adjustment; nor will everyone who is disabled be entitled to reasonable </w:t>
      </w:r>
      <w:r w:rsidR="00504663" w:rsidRPr="00504663">
        <w:rPr>
          <w:rFonts w:ascii="Calibri" w:hAnsi="Calibri" w:cs="Calibri"/>
          <w:color w:val="000000"/>
          <w:sz w:val="23"/>
          <w:szCs w:val="23"/>
          <w:lang w:val="en-GB"/>
        </w:rPr>
        <w:t xml:space="preserve">adjustment. Allowing reasonable </w:t>
      </w:r>
      <w:r w:rsidRPr="00504663">
        <w:rPr>
          <w:rFonts w:ascii="Calibri" w:hAnsi="Calibri" w:cs="Calibri"/>
          <w:color w:val="000000"/>
          <w:sz w:val="23"/>
          <w:szCs w:val="23"/>
          <w:lang w:val="en-GB"/>
        </w:rPr>
        <w:t xml:space="preserve">adjustment is dependent upon how it will facilitate access for students. </w:t>
      </w:r>
    </w:p>
    <w:p w14:paraId="6ED2C9CD"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 reasonable adjustment must never - </w:t>
      </w:r>
    </w:p>
    <w:p w14:paraId="2794A0AE"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affect the validity or reliability of assessment </w:t>
      </w:r>
    </w:p>
    <w:p w14:paraId="0BE4F992"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influence the outcome of assessment </w:t>
      </w:r>
    </w:p>
    <w:p w14:paraId="6A471F04"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give the learner in question an unfair assessment advantage </w:t>
      </w:r>
    </w:p>
    <w:p w14:paraId="457DD982"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27B8C8A7" w14:textId="1DB7D64A" w:rsidR="25D143F7" w:rsidRDefault="25D143F7" w:rsidP="25D143F7">
      <w:pPr>
        <w:spacing w:after="0" w:line="240" w:lineRule="auto"/>
        <w:rPr>
          <w:rFonts w:ascii="Calibri" w:hAnsi="Calibri" w:cs="Calibri"/>
          <w:b/>
          <w:bCs/>
          <w:color w:val="000000" w:themeColor="text1"/>
          <w:sz w:val="23"/>
          <w:szCs w:val="23"/>
          <w:lang w:val="en-GB"/>
        </w:rPr>
      </w:pPr>
    </w:p>
    <w:p w14:paraId="080E3023"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4.2 </w:t>
      </w:r>
      <w:r w:rsidR="007E0AC8" w:rsidRPr="007E0AC8">
        <w:rPr>
          <w:rFonts w:ascii="Calibri" w:hAnsi="Calibri" w:cs="Calibri"/>
          <w:b/>
          <w:bCs/>
          <w:color w:val="000000"/>
          <w:sz w:val="23"/>
          <w:szCs w:val="23"/>
          <w:lang w:val="en-GB"/>
        </w:rPr>
        <w:t xml:space="preserve">Explanation of Special Considerations </w:t>
      </w:r>
    </w:p>
    <w:p w14:paraId="23597560" w14:textId="77777777"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14:paraId="39F8A25E"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Special </w:t>
      </w:r>
      <w:r w:rsidR="00122080">
        <w:rPr>
          <w:rFonts w:ascii="Calibri" w:hAnsi="Calibri" w:cs="Calibri"/>
          <w:color w:val="000000"/>
          <w:sz w:val="23"/>
          <w:szCs w:val="23"/>
          <w:lang w:val="en-GB"/>
        </w:rPr>
        <w:t xml:space="preserve">considerations are different from </w:t>
      </w:r>
      <w:r w:rsidRPr="007E0AC8">
        <w:rPr>
          <w:rFonts w:ascii="Calibri" w:hAnsi="Calibri" w:cs="Calibri"/>
          <w:color w:val="000000"/>
          <w:sz w:val="23"/>
          <w:szCs w:val="23"/>
          <w:lang w:val="en-GB"/>
        </w:rPr>
        <w:t xml:space="preserve">reasonable adjustments as they apply to a disadvantage that occurs either just before or during the assessment. Reasons for special consideration could be: </w:t>
      </w:r>
    </w:p>
    <w:p w14:paraId="1279B65C" w14:textId="77777777"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14:paraId="6255A277" w14:textId="77777777"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T</w:t>
      </w:r>
      <w:r w:rsidR="007E0AC8" w:rsidRPr="007E0AC8">
        <w:rPr>
          <w:rFonts w:ascii="Calibri" w:hAnsi="Calibri" w:cs="Calibri"/>
          <w:color w:val="000000"/>
          <w:sz w:val="23"/>
          <w:szCs w:val="23"/>
          <w:lang w:val="en-GB"/>
        </w:rPr>
        <w:t xml:space="preserve">emporary illness or injury </w:t>
      </w:r>
    </w:p>
    <w:p w14:paraId="0A468E2B" w14:textId="77777777"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A</w:t>
      </w:r>
      <w:r w:rsidR="007E0AC8" w:rsidRPr="007E0AC8">
        <w:rPr>
          <w:rFonts w:ascii="Calibri" w:hAnsi="Calibri" w:cs="Calibri"/>
          <w:color w:val="000000"/>
          <w:sz w:val="23"/>
          <w:szCs w:val="23"/>
          <w:lang w:val="en-GB"/>
        </w:rPr>
        <w:t xml:space="preserve">dverse circumstances at the time of the assessment </w:t>
      </w:r>
    </w:p>
    <w:p w14:paraId="4FC8C06B"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4AB63553" w14:textId="51A0B5BE" w:rsidR="25D143F7" w:rsidRDefault="25D143F7" w:rsidP="25D143F7">
      <w:pPr>
        <w:spacing w:after="0" w:line="240" w:lineRule="auto"/>
        <w:rPr>
          <w:rFonts w:ascii="Calibri" w:hAnsi="Calibri" w:cs="Calibri"/>
          <w:color w:val="000000" w:themeColor="text1"/>
          <w:sz w:val="23"/>
          <w:szCs w:val="23"/>
          <w:lang w:val="en-GB"/>
        </w:rPr>
      </w:pPr>
    </w:p>
    <w:p w14:paraId="24B7D84F" w14:textId="77777777"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14:paraId="3BF21582" w14:textId="77777777" w:rsidR="007E0AC8" w:rsidRPr="00642EB2" w:rsidRDefault="007E0AC8" w:rsidP="00504663">
      <w:pPr>
        <w:pStyle w:val="ListParagraph"/>
        <w:numPr>
          <w:ilvl w:val="0"/>
          <w:numId w:val="3"/>
        </w:numPr>
        <w:autoSpaceDE w:val="0"/>
        <w:autoSpaceDN w:val="0"/>
        <w:adjustRightInd w:val="0"/>
        <w:spacing w:after="0" w:line="240" w:lineRule="auto"/>
        <w:rPr>
          <w:rFonts w:ascii="Calibri" w:hAnsi="Calibri" w:cs="Calibri"/>
          <w:b/>
          <w:i/>
          <w:color w:val="000000"/>
          <w:sz w:val="23"/>
          <w:szCs w:val="23"/>
          <w:lang w:val="en-GB"/>
        </w:rPr>
      </w:pPr>
      <w:r w:rsidRPr="00642EB2">
        <w:rPr>
          <w:rFonts w:ascii="Calibri" w:hAnsi="Calibri" w:cs="Calibri"/>
          <w:b/>
          <w:i/>
          <w:color w:val="000000"/>
          <w:sz w:val="23"/>
          <w:szCs w:val="23"/>
          <w:lang w:val="en-GB"/>
        </w:rPr>
        <w:t xml:space="preserve">A student may be eligible for special consideration if: </w:t>
      </w:r>
    </w:p>
    <w:p w14:paraId="512FFFA8" w14:textId="77777777" w:rsidR="00642EB2" w:rsidRPr="00504663" w:rsidRDefault="00642EB2"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396FAB4B"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lastRenderedPageBreak/>
        <w:t>T</w:t>
      </w:r>
      <w:r w:rsidR="007E0AC8" w:rsidRPr="00504663">
        <w:rPr>
          <w:rFonts w:ascii="Calibri" w:hAnsi="Calibri" w:cs="Calibri"/>
          <w:color w:val="000000"/>
          <w:sz w:val="23"/>
          <w:szCs w:val="23"/>
          <w:lang w:val="en-GB"/>
        </w:rPr>
        <w:t xml:space="preserve">heir performance in an external assessment is affected by circumstances beyond the control of the learner, e.g. recent personal illness, accident, bereavement, serious disturbance during the assessment. </w:t>
      </w:r>
    </w:p>
    <w:p w14:paraId="0C0B3F3B"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007E0AC8" w:rsidRPr="00504663">
        <w:rPr>
          <w:rFonts w:ascii="Calibri" w:hAnsi="Calibri" w:cs="Calibri"/>
          <w:color w:val="000000"/>
          <w:sz w:val="23"/>
          <w:szCs w:val="23"/>
          <w:lang w:val="en-GB"/>
        </w:rPr>
        <w:t xml:space="preserve">he alternative assessment arrangements which were agreed in advance of the assessment proved inappropriate or inadequate. </w:t>
      </w:r>
    </w:p>
    <w:p w14:paraId="26856BE3"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A</w:t>
      </w:r>
      <w:r w:rsidR="007E0AC8" w:rsidRPr="00504663">
        <w:rPr>
          <w:rFonts w:ascii="Calibri" w:hAnsi="Calibri" w:cs="Calibri"/>
          <w:color w:val="000000"/>
          <w:sz w:val="23"/>
          <w:szCs w:val="23"/>
          <w:lang w:val="en-GB"/>
        </w:rPr>
        <w:t xml:space="preserve">ny part of an assessment has been missed due to circumstances beyond the control of the learner. </w:t>
      </w:r>
    </w:p>
    <w:p w14:paraId="6788B8CE" w14:textId="77777777" w:rsidR="007E0AC8" w:rsidRPr="00785277" w:rsidRDefault="007E0AC8" w:rsidP="00504663">
      <w:pPr>
        <w:autoSpaceDE w:val="0"/>
        <w:autoSpaceDN w:val="0"/>
        <w:adjustRightInd w:val="0"/>
        <w:spacing w:after="0" w:line="240" w:lineRule="auto"/>
        <w:rPr>
          <w:rFonts w:ascii="Calibri" w:hAnsi="Calibri" w:cs="Calibri"/>
          <w:b/>
          <w:color w:val="000000"/>
          <w:sz w:val="23"/>
          <w:szCs w:val="23"/>
          <w:lang w:val="en-GB"/>
        </w:rPr>
      </w:pPr>
      <w:r w:rsidRPr="007E0AC8">
        <w:rPr>
          <w:rFonts w:ascii="Calibri" w:hAnsi="Calibri" w:cs="Calibri"/>
          <w:color w:val="000000"/>
          <w:sz w:val="23"/>
          <w:szCs w:val="23"/>
          <w:lang w:val="en-GB"/>
        </w:rPr>
        <w:t xml:space="preserve">Special considerations will be </w:t>
      </w:r>
      <w:proofErr w:type="gramStart"/>
      <w:r w:rsidRPr="007E0AC8">
        <w:rPr>
          <w:rFonts w:ascii="Calibri" w:hAnsi="Calibri" w:cs="Calibri"/>
          <w:color w:val="000000"/>
          <w:sz w:val="23"/>
          <w:szCs w:val="23"/>
          <w:lang w:val="en-GB"/>
        </w:rPr>
        <w:t>taken into account</w:t>
      </w:r>
      <w:proofErr w:type="gramEnd"/>
      <w:r w:rsidRPr="007E0AC8">
        <w:rPr>
          <w:rFonts w:ascii="Calibri" w:hAnsi="Calibri" w:cs="Calibri"/>
          <w:color w:val="000000"/>
          <w:sz w:val="23"/>
          <w:szCs w:val="23"/>
          <w:lang w:val="en-GB"/>
        </w:rPr>
        <w:t xml:space="preserve"> by the IQA at the time of the assessment and will be recorded and sent to </w:t>
      </w:r>
      <w:r w:rsidRPr="00785277">
        <w:rPr>
          <w:rFonts w:ascii="Calibri" w:hAnsi="Calibri" w:cs="Calibri"/>
          <w:b/>
          <w:color w:val="000000"/>
          <w:sz w:val="23"/>
          <w:szCs w:val="23"/>
          <w:lang w:val="en-GB"/>
        </w:rPr>
        <w:t>Quali</w:t>
      </w:r>
      <w:r w:rsidR="00504663" w:rsidRPr="00785277">
        <w:rPr>
          <w:rFonts w:ascii="Calibri" w:hAnsi="Calibri" w:cs="Calibri"/>
          <w:b/>
          <w:color w:val="000000"/>
          <w:sz w:val="23"/>
          <w:szCs w:val="23"/>
          <w:lang w:val="en-GB"/>
        </w:rPr>
        <w:t>ty Nominee</w:t>
      </w:r>
      <w:r w:rsidRPr="00785277">
        <w:rPr>
          <w:rFonts w:ascii="Calibri" w:hAnsi="Calibri" w:cs="Calibri"/>
          <w:b/>
          <w:color w:val="000000"/>
          <w:sz w:val="23"/>
          <w:szCs w:val="23"/>
          <w:lang w:val="en-GB"/>
        </w:rPr>
        <w:t xml:space="preserve">. </w:t>
      </w:r>
    </w:p>
    <w:p w14:paraId="0326B2C5" w14:textId="77777777" w:rsidR="00FE6D9A" w:rsidRPr="007E0AC8" w:rsidRDefault="00FE6D9A" w:rsidP="00504663">
      <w:pPr>
        <w:autoSpaceDE w:val="0"/>
        <w:autoSpaceDN w:val="0"/>
        <w:adjustRightInd w:val="0"/>
        <w:spacing w:after="0" w:line="240" w:lineRule="auto"/>
        <w:rPr>
          <w:rFonts w:ascii="Calibri" w:hAnsi="Calibri" w:cs="Calibri"/>
          <w:color w:val="000000"/>
          <w:sz w:val="23"/>
          <w:szCs w:val="23"/>
          <w:lang w:val="en-GB"/>
        </w:rPr>
      </w:pPr>
    </w:p>
    <w:p w14:paraId="7EA4F3AC"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4.3 </w:t>
      </w:r>
      <w:r w:rsidR="007E0AC8" w:rsidRPr="007E0AC8">
        <w:rPr>
          <w:rFonts w:ascii="Calibri" w:hAnsi="Calibri" w:cs="Calibri"/>
          <w:b/>
          <w:bCs/>
          <w:color w:val="000000"/>
          <w:sz w:val="23"/>
          <w:szCs w:val="23"/>
          <w:lang w:val="en-GB"/>
        </w:rPr>
        <w:t xml:space="preserve">Applying for special considerations </w:t>
      </w:r>
    </w:p>
    <w:p w14:paraId="192511F6" w14:textId="77777777"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14:paraId="3E2EDA51"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All applications for special consideration are on a case-by-case </w:t>
      </w:r>
      <w:proofErr w:type="gramStart"/>
      <w:r w:rsidRPr="007E0AC8">
        <w:rPr>
          <w:rFonts w:ascii="Calibri" w:hAnsi="Calibri" w:cs="Calibri"/>
          <w:color w:val="000000"/>
          <w:sz w:val="23"/>
          <w:szCs w:val="23"/>
          <w:lang w:val="en-GB"/>
        </w:rPr>
        <w:t>basis</w:t>
      </w:r>
      <w:proofErr w:type="gramEnd"/>
      <w:r w:rsidRPr="007E0AC8">
        <w:rPr>
          <w:rFonts w:ascii="Calibri" w:hAnsi="Calibri" w:cs="Calibri"/>
          <w:color w:val="000000"/>
          <w:sz w:val="23"/>
          <w:szCs w:val="23"/>
          <w:lang w:val="en-GB"/>
        </w:rPr>
        <w:t xml:space="preserve"> and </w:t>
      </w:r>
      <w:r w:rsidRPr="00642EB2">
        <w:rPr>
          <w:rFonts w:ascii="Calibri" w:hAnsi="Calibri" w:cs="Calibri"/>
          <w:b/>
          <w:color w:val="000000"/>
          <w:sz w:val="23"/>
          <w:szCs w:val="23"/>
          <w:lang w:val="en-GB"/>
        </w:rPr>
        <w:t>separate applications</w:t>
      </w:r>
      <w:r w:rsidRPr="007E0AC8">
        <w:rPr>
          <w:rFonts w:ascii="Calibri" w:hAnsi="Calibri" w:cs="Calibri"/>
          <w:color w:val="000000"/>
          <w:sz w:val="23"/>
          <w:szCs w:val="23"/>
          <w:lang w:val="en-GB"/>
        </w:rPr>
        <w:t xml:space="preserve"> must be made for each learner. </w:t>
      </w:r>
    </w:p>
    <w:p w14:paraId="267A2800" w14:textId="77777777"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14:paraId="375D41EC"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Learners may apply for special consideration during or after an </w:t>
      </w:r>
      <w:proofErr w:type="gramStart"/>
      <w:r w:rsidRPr="007E0AC8">
        <w:rPr>
          <w:rFonts w:ascii="Calibri" w:hAnsi="Calibri" w:cs="Calibri"/>
          <w:color w:val="000000"/>
          <w:sz w:val="23"/>
          <w:szCs w:val="23"/>
          <w:lang w:val="en-GB"/>
        </w:rPr>
        <w:t>assessment, but</w:t>
      </w:r>
      <w:proofErr w:type="gramEnd"/>
      <w:r w:rsidRPr="007E0AC8">
        <w:rPr>
          <w:rFonts w:ascii="Calibri" w:hAnsi="Calibri" w:cs="Calibri"/>
          <w:color w:val="000000"/>
          <w:sz w:val="23"/>
          <w:szCs w:val="23"/>
          <w:lang w:val="en-GB"/>
        </w:rPr>
        <w:t xml:space="preserve"> may not apply for special consideration in the case of a permanent disability or learning difficulty. </w:t>
      </w:r>
    </w:p>
    <w:p w14:paraId="0FB6BDE0" w14:textId="77777777"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14:paraId="709EE442"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Each application for special considerations will be reviewed separately to ensure that the learner is not given an unfair advantage. </w:t>
      </w:r>
    </w:p>
    <w:p w14:paraId="1AA7A66C"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Learners need to submit evidence to </w:t>
      </w:r>
      <w:r w:rsidR="00504663">
        <w:rPr>
          <w:rFonts w:ascii="Calibri" w:hAnsi="Calibri" w:cs="Calibri"/>
          <w:color w:val="000000"/>
          <w:sz w:val="23"/>
          <w:szCs w:val="23"/>
          <w:lang w:val="en-GB"/>
        </w:rPr>
        <w:t>HTU</w:t>
      </w:r>
      <w:r w:rsidRPr="00504663">
        <w:rPr>
          <w:rFonts w:ascii="Calibri" w:hAnsi="Calibri" w:cs="Calibri"/>
          <w:color w:val="000000"/>
          <w:sz w:val="23"/>
          <w:szCs w:val="23"/>
          <w:lang w:val="en-GB"/>
        </w:rPr>
        <w:t xml:space="preserve"> to support their request for special consideration. This may include </w:t>
      </w:r>
      <w:r w:rsidRPr="00D8603A">
        <w:rPr>
          <w:rFonts w:ascii="Calibri" w:hAnsi="Calibri" w:cs="Calibri"/>
          <w:color w:val="000000"/>
          <w:sz w:val="23"/>
          <w:szCs w:val="23"/>
          <w:highlight w:val="yellow"/>
          <w:lang w:val="en-GB"/>
        </w:rPr>
        <w:t>medical evidence or any other appropriate information.</w:t>
      </w:r>
      <w:r w:rsidRPr="00504663">
        <w:rPr>
          <w:rFonts w:ascii="Calibri" w:hAnsi="Calibri" w:cs="Calibri"/>
          <w:color w:val="000000"/>
          <w:sz w:val="23"/>
          <w:szCs w:val="23"/>
          <w:lang w:val="en-GB"/>
        </w:rPr>
        <w:t xml:space="preserve"> </w:t>
      </w:r>
    </w:p>
    <w:p w14:paraId="2CA84D2F" w14:textId="77777777"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and tutor will complete a </w:t>
      </w:r>
      <w:r w:rsidR="007E0AC8" w:rsidRPr="00D8603A">
        <w:rPr>
          <w:rFonts w:ascii="Calibri" w:hAnsi="Calibri" w:cs="Calibri"/>
          <w:b/>
          <w:color w:val="000000"/>
          <w:sz w:val="23"/>
          <w:szCs w:val="23"/>
          <w:highlight w:val="yellow"/>
          <w:lang w:val="en-GB"/>
        </w:rPr>
        <w:t>Special Consideration Application Form</w:t>
      </w:r>
      <w:r w:rsidR="007E0AC8" w:rsidRPr="00504663">
        <w:rPr>
          <w:rFonts w:ascii="Calibri" w:hAnsi="Calibri" w:cs="Calibri"/>
          <w:color w:val="000000"/>
          <w:sz w:val="23"/>
          <w:szCs w:val="23"/>
          <w:lang w:val="en-GB"/>
        </w:rPr>
        <w:t xml:space="preserve"> which will be signed and dated by the person accountable for quality assurance at the centre, declaring that the</w:t>
      </w:r>
      <w:r>
        <w:rPr>
          <w:rFonts w:ascii="Calibri" w:hAnsi="Calibri" w:cs="Calibri"/>
          <w:color w:val="000000"/>
          <w:sz w:val="23"/>
          <w:szCs w:val="23"/>
          <w:lang w:val="en-GB"/>
        </w:rPr>
        <w:t xml:space="preserve"> </w:t>
      </w:r>
      <w:r w:rsidR="007E0AC8" w:rsidRPr="00504663">
        <w:rPr>
          <w:rFonts w:ascii="Calibri" w:hAnsi="Calibri" w:cs="Calibri"/>
          <w:color w:val="000000"/>
          <w:sz w:val="23"/>
          <w:szCs w:val="23"/>
          <w:lang w:val="en-GB"/>
        </w:rPr>
        <w:t xml:space="preserve">information is accurate. It should be submitted as soon as possible, and not later than 7 working days after the assessment. </w:t>
      </w:r>
    </w:p>
    <w:p w14:paraId="4FA5D6A5" w14:textId="77777777"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can only accept requests for special consideration after the results of the assessment have been released in the following circumstances: </w:t>
      </w:r>
    </w:p>
    <w:p w14:paraId="2828583A"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The application has been overlooked at the </w:t>
      </w:r>
      <w:proofErr w:type="gramStart"/>
      <w:r w:rsidRPr="00504663">
        <w:rPr>
          <w:rFonts w:ascii="Calibri" w:hAnsi="Calibri" w:cs="Calibri"/>
          <w:color w:val="000000"/>
          <w:sz w:val="23"/>
          <w:szCs w:val="23"/>
          <w:lang w:val="en-GB"/>
        </w:rPr>
        <w:t>centre</w:t>
      </w:r>
      <w:proofErr w:type="gramEnd"/>
      <w:r w:rsidRPr="00504663">
        <w:rPr>
          <w:rFonts w:ascii="Calibri" w:hAnsi="Calibri" w:cs="Calibri"/>
          <w:color w:val="000000"/>
          <w:sz w:val="23"/>
          <w:szCs w:val="23"/>
          <w:lang w:val="en-GB"/>
        </w:rPr>
        <w:t xml:space="preserve"> and the oversight is confirmed by the person at the centre responsible for quality assurance. </w:t>
      </w:r>
    </w:p>
    <w:p w14:paraId="2ECD6C35"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Medical evidence comes to light about a learner’s condition which demonstrates that the learner must have been affected by the condition at the time of the assessment, even though the problem revealed itself only after the assessment. </w:t>
      </w:r>
    </w:p>
    <w:p w14:paraId="19BCFD81"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025605F3" w14:textId="77777777"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Special Consideration applications must be sent to</w:t>
      </w:r>
      <w:r w:rsidR="00504663">
        <w:rPr>
          <w:rFonts w:ascii="Calibri" w:hAnsi="Calibri" w:cs="Calibri"/>
          <w:color w:val="000000"/>
          <w:sz w:val="23"/>
          <w:szCs w:val="23"/>
          <w:lang w:val="en-GB"/>
        </w:rPr>
        <w:t xml:space="preserve"> the examination officer</w:t>
      </w:r>
      <w:r w:rsidRPr="00504663">
        <w:rPr>
          <w:rFonts w:ascii="Calibri" w:hAnsi="Calibri" w:cs="Calibri"/>
          <w:color w:val="000000"/>
          <w:sz w:val="23"/>
          <w:szCs w:val="23"/>
          <w:lang w:val="en-GB"/>
        </w:rPr>
        <w:t xml:space="preserve">: </w:t>
      </w:r>
    </w:p>
    <w:p w14:paraId="392EE4B7" w14:textId="77777777" w:rsidR="00626717" w:rsidRPr="00626717" w:rsidRDefault="00626717" w:rsidP="00626717">
      <w:pPr>
        <w:autoSpaceDE w:val="0"/>
        <w:autoSpaceDN w:val="0"/>
        <w:adjustRightInd w:val="0"/>
        <w:spacing w:after="0" w:line="240" w:lineRule="auto"/>
        <w:rPr>
          <w:rFonts w:ascii="Calibri" w:hAnsi="Calibri" w:cs="Calibri"/>
          <w:color w:val="000000"/>
          <w:sz w:val="23"/>
          <w:szCs w:val="23"/>
          <w:lang w:val="en-GB"/>
        </w:rPr>
      </w:pPr>
    </w:p>
    <w:p w14:paraId="5709051E" w14:textId="77777777"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On receipt of the Special Consideration application, the </w:t>
      </w:r>
      <w:r w:rsidR="00504663" w:rsidRPr="00626717">
        <w:rPr>
          <w:rFonts w:ascii="Calibri" w:hAnsi="Calibri" w:cs="Calibri"/>
          <w:b/>
          <w:color w:val="000000"/>
          <w:sz w:val="23"/>
          <w:szCs w:val="23"/>
          <w:lang w:val="en-GB"/>
        </w:rPr>
        <w:t>examination officer</w:t>
      </w:r>
      <w:r w:rsidR="00504663">
        <w:rPr>
          <w:rFonts w:ascii="Calibri" w:hAnsi="Calibri" w:cs="Calibri"/>
          <w:color w:val="000000"/>
          <w:sz w:val="23"/>
          <w:szCs w:val="23"/>
          <w:lang w:val="en-GB"/>
        </w:rPr>
        <w:t xml:space="preserve"> will transfer to the </w:t>
      </w:r>
      <w:r w:rsidR="00504663" w:rsidRPr="00626717">
        <w:rPr>
          <w:rFonts w:ascii="Calibri" w:hAnsi="Calibri" w:cs="Calibri"/>
          <w:b/>
          <w:color w:val="000000"/>
          <w:sz w:val="23"/>
          <w:szCs w:val="23"/>
          <w:lang w:val="en-GB"/>
        </w:rPr>
        <w:t>quality nominee</w:t>
      </w:r>
      <w:r w:rsidR="00504663">
        <w:rPr>
          <w:rFonts w:ascii="Calibri" w:hAnsi="Calibri" w:cs="Calibri"/>
          <w:color w:val="000000"/>
          <w:sz w:val="23"/>
          <w:szCs w:val="23"/>
          <w:lang w:val="en-GB"/>
        </w:rPr>
        <w:t xml:space="preserve"> who will assign a </w:t>
      </w:r>
      <w:r w:rsidR="00945928">
        <w:rPr>
          <w:rFonts w:ascii="Calibri" w:hAnsi="Calibri" w:cs="Calibri"/>
          <w:color w:val="000000"/>
          <w:sz w:val="23"/>
          <w:szCs w:val="23"/>
          <w:lang w:val="en-GB"/>
        </w:rPr>
        <w:t>committee</w:t>
      </w:r>
      <w:r w:rsidR="00504663">
        <w:rPr>
          <w:rFonts w:ascii="Calibri" w:hAnsi="Calibri" w:cs="Calibri"/>
          <w:color w:val="000000"/>
          <w:sz w:val="23"/>
          <w:szCs w:val="23"/>
          <w:lang w:val="en-GB"/>
        </w:rPr>
        <w:t xml:space="preserve"> of the Quality Assurance Team</w:t>
      </w:r>
      <w:r w:rsidR="00945928">
        <w:rPr>
          <w:rFonts w:ascii="Calibri" w:hAnsi="Calibri" w:cs="Calibri"/>
          <w:color w:val="000000"/>
          <w:sz w:val="23"/>
          <w:szCs w:val="23"/>
          <w:lang w:val="en-GB"/>
        </w:rPr>
        <w:t xml:space="preserve"> </w:t>
      </w:r>
      <w:proofErr w:type="gramStart"/>
      <w:r w:rsidR="00945928" w:rsidRPr="00945928">
        <w:rPr>
          <w:rFonts w:ascii="Calibri" w:hAnsi="Calibri" w:cs="Calibri"/>
          <w:b/>
          <w:color w:val="000000"/>
          <w:sz w:val="23"/>
          <w:szCs w:val="23"/>
          <w:lang w:val="en-GB"/>
        </w:rPr>
        <w:t>( Assessment</w:t>
      </w:r>
      <w:proofErr w:type="gramEnd"/>
      <w:r w:rsidR="00945928" w:rsidRPr="00945928">
        <w:rPr>
          <w:rFonts w:ascii="Calibri" w:hAnsi="Calibri" w:cs="Calibri"/>
          <w:b/>
          <w:color w:val="000000"/>
          <w:sz w:val="23"/>
          <w:szCs w:val="23"/>
          <w:lang w:val="en-GB"/>
        </w:rPr>
        <w:t xml:space="preserve"> Board</w:t>
      </w:r>
      <w:r w:rsidR="00945928">
        <w:rPr>
          <w:rFonts w:ascii="Calibri" w:hAnsi="Calibri" w:cs="Calibri"/>
          <w:color w:val="000000"/>
          <w:sz w:val="23"/>
          <w:szCs w:val="23"/>
          <w:lang w:val="en-GB"/>
        </w:rPr>
        <w:t>)</w:t>
      </w:r>
      <w:r w:rsidR="00504663">
        <w:rPr>
          <w:rFonts w:ascii="Calibri" w:hAnsi="Calibri" w:cs="Calibri"/>
          <w:color w:val="000000"/>
          <w:sz w:val="23"/>
          <w:szCs w:val="23"/>
          <w:lang w:val="en-GB"/>
        </w:rPr>
        <w:t xml:space="preserve"> to </w:t>
      </w:r>
      <w:r w:rsidRPr="00504663">
        <w:rPr>
          <w:rFonts w:ascii="Calibri" w:hAnsi="Calibri" w:cs="Calibri"/>
          <w:color w:val="000000"/>
          <w:sz w:val="23"/>
          <w:szCs w:val="23"/>
          <w:lang w:val="en-GB"/>
        </w:rPr>
        <w:t xml:space="preserve">assess the evidence, consult the </w:t>
      </w:r>
      <w:r w:rsidR="00504663">
        <w:rPr>
          <w:rFonts w:ascii="Calibri" w:hAnsi="Calibri" w:cs="Calibri"/>
          <w:color w:val="000000"/>
          <w:sz w:val="23"/>
          <w:szCs w:val="23"/>
          <w:lang w:val="en-GB"/>
        </w:rPr>
        <w:t>QN</w:t>
      </w:r>
      <w:r w:rsidRPr="00504663">
        <w:rPr>
          <w:rFonts w:ascii="Calibri" w:hAnsi="Calibri" w:cs="Calibri"/>
          <w:color w:val="000000"/>
          <w:sz w:val="23"/>
          <w:szCs w:val="23"/>
          <w:lang w:val="en-GB"/>
        </w:rPr>
        <w:t xml:space="preserve"> where necessary, and normally </w:t>
      </w:r>
      <w:proofErr w:type="gramStart"/>
      <w:r w:rsidRPr="00504663">
        <w:rPr>
          <w:rFonts w:ascii="Calibri" w:hAnsi="Calibri" w:cs="Calibri"/>
          <w:color w:val="000000"/>
          <w:sz w:val="23"/>
          <w:szCs w:val="23"/>
          <w:lang w:val="en-GB"/>
        </w:rPr>
        <w:t>make a decision</w:t>
      </w:r>
      <w:proofErr w:type="gramEnd"/>
      <w:r w:rsidRPr="00504663">
        <w:rPr>
          <w:rFonts w:ascii="Calibri" w:hAnsi="Calibri" w:cs="Calibri"/>
          <w:color w:val="000000"/>
          <w:sz w:val="23"/>
          <w:szCs w:val="23"/>
          <w:lang w:val="en-GB"/>
        </w:rPr>
        <w:t xml:space="preserve"> within 3 days of receipt using their professional judgement. If, for any reason, it takes longer to </w:t>
      </w:r>
      <w:proofErr w:type="gramStart"/>
      <w:r w:rsidRPr="00504663">
        <w:rPr>
          <w:rFonts w:ascii="Calibri" w:hAnsi="Calibri" w:cs="Calibri"/>
          <w:color w:val="000000"/>
          <w:sz w:val="23"/>
          <w:szCs w:val="23"/>
          <w:lang w:val="en-GB"/>
        </w:rPr>
        <w:t>make a decision</w:t>
      </w:r>
      <w:proofErr w:type="gramEnd"/>
      <w:r w:rsidRPr="00504663">
        <w:rPr>
          <w:rFonts w:ascii="Calibri" w:hAnsi="Calibri" w:cs="Calibri"/>
          <w:color w:val="000000"/>
          <w:sz w:val="23"/>
          <w:szCs w:val="23"/>
          <w:lang w:val="en-GB"/>
        </w:rPr>
        <w:t xml:space="preserve">, </w:t>
      </w:r>
      <w:r w:rsidR="00504663">
        <w:rPr>
          <w:rFonts w:ascii="Calibri" w:hAnsi="Calibri" w:cs="Calibri"/>
          <w:color w:val="000000"/>
          <w:sz w:val="23"/>
          <w:szCs w:val="23"/>
          <w:lang w:val="en-GB"/>
        </w:rPr>
        <w:t xml:space="preserve">QN through the examination officer will inform the applicant </w:t>
      </w:r>
      <w:r w:rsidRPr="00504663">
        <w:rPr>
          <w:rFonts w:ascii="Calibri" w:hAnsi="Calibri" w:cs="Calibri"/>
          <w:color w:val="000000"/>
          <w:sz w:val="23"/>
          <w:szCs w:val="23"/>
          <w:lang w:val="en-GB"/>
        </w:rPr>
        <w:t xml:space="preserve">and indicates a timescale for the decision. </w:t>
      </w:r>
    </w:p>
    <w:p w14:paraId="10162911" w14:textId="77777777" w:rsidR="00626717" w:rsidRPr="00626717" w:rsidRDefault="00626717" w:rsidP="00626717">
      <w:pPr>
        <w:pStyle w:val="ListParagraph"/>
        <w:rPr>
          <w:rFonts w:ascii="Calibri" w:hAnsi="Calibri" w:cs="Calibri"/>
          <w:color w:val="000000"/>
          <w:sz w:val="23"/>
          <w:szCs w:val="23"/>
          <w:lang w:val="en-GB"/>
        </w:rPr>
      </w:pPr>
    </w:p>
    <w:p w14:paraId="3D322A7F" w14:textId="77777777" w:rsidR="00626717" w:rsidRPr="00626717" w:rsidRDefault="00626717" w:rsidP="00504663">
      <w:pPr>
        <w:pStyle w:val="ListParagraph"/>
        <w:numPr>
          <w:ilvl w:val="0"/>
          <w:numId w:val="3"/>
        </w:numPr>
        <w:autoSpaceDE w:val="0"/>
        <w:autoSpaceDN w:val="0"/>
        <w:adjustRightInd w:val="0"/>
        <w:spacing w:after="0" w:line="240" w:lineRule="auto"/>
        <w:rPr>
          <w:rFonts w:ascii="Calibri" w:hAnsi="Calibri" w:cs="Calibri"/>
          <w:b/>
          <w:color w:val="000000"/>
          <w:sz w:val="23"/>
          <w:szCs w:val="23"/>
          <w:lang w:val="en-GB"/>
        </w:rPr>
      </w:pPr>
      <w:proofErr w:type="gramStart"/>
      <w:r w:rsidRPr="00626717">
        <w:rPr>
          <w:rFonts w:ascii="Calibri" w:hAnsi="Calibri" w:cs="Calibri"/>
          <w:b/>
          <w:color w:val="000000"/>
          <w:sz w:val="23"/>
          <w:szCs w:val="23"/>
          <w:lang w:val="en-GB"/>
        </w:rPr>
        <w:lastRenderedPageBreak/>
        <w:t>The External Examiner and the Assessment Board,</w:t>
      </w:r>
      <w:proofErr w:type="gramEnd"/>
      <w:r w:rsidRPr="00626717">
        <w:rPr>
          <w:rFonts w:ascii="Calibri" w:hAnsi="Calibri" w:cs="Calibri"/>
          <w:b/>
          <w:color w:val="000000"/>
          <w:sz w:val="23"/>
          <w:szCs w:val="23"/>
          <w:lang w:val="en-GB"/>
        </w:rPr>
        <w:t xml:space="preserve"> must be given access to related </w:t>
      </w:r>
      <w:r w:rsidR="00D8603A">
        <w:rPr>
          <w:rFonts w:ascii="Calibri" w:hAnsi="Calibri" w:cs="Calibri"/>
          <w:b/>
          <w:color w:val="000000"/>
          <w:sz w:val="23"/>
          <w:szCs w:val="23"/>
          <w:lang w:val="en-GB"/>
        </w:rPr>
        <w:t>documents where the measure</w:t>
      </w:r>
      <w:r w:rsidRPr="00626717">
        <w:rPr>
          <w:rFonts w:ascii="Calibri" w:hAnsi="Calibri" w:cs="Calibri"/>
          <w:b/>
          <w:color w:val="000000"/>
          <w:sz w:val="23"/>
          <w:szCs w:val="23"/>
          <w:lang w:val="en-GB"/>
        </w:rPr>
        <w:t>s have been applied to any student.</w:t>
      </w:r>
    </w:p>
    <w:p w14:paraId="48952241" w14:textId="77777777" w:rsidR="00626717" w:rsidRPr="00626717" w:rsidRDefault="00626717" w:rsidP="00626717">
      <w:pPr>
        <w:pStyle w:val="ListParagraph"/>
        <w:rPr>
          <w:rFonts w:ascii="Calibri" w:hAnsi="Calibri" w:cs="Calibri"/>
          <w:b/>
          <w:color w:val="000000"/>
          <w:sz w:val="23"/>
          <w:szCs w:val="23"/>
          <w:lang w:val="en-GB"/>
        </w:rPr>
      </w:pPr>
    </w:p>
    <w:p w14:paraId="1C4FE278" w14:textId="77777777" w:rsidR="00626717" w:rsidRPr="00504663" w:rsidRDefault="00626717"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3FAFDAAE" w14:textId="77777777" w:rsidR="00066CE3" w:rsidRPr="00626717" w:rsidRDefault="007E0AC8" w:rsidP="00504663">
      <w:pPr>
        <w:pStyle w:val="ListParagraph"/>
        <w:numPr>
          <w:ilvl w:val="0"/>
          <w:numId w:val="3"/>
        </w:numPr>
        <w:autoSpaceDE w:val="0"/>
        <w:autoSpaceDN w:val="0"/>
        <w:adjustRightInd w:val="0"/>
        <w:spacing w:after="0" w:line="240" w:lineRule="auto"/>
        <w:rPr>
          <w:rFonts w:ascii="Verdana" w:hAnsi="Verdana" w:cs="Verdana"/>
          <w:b/>
          <w:color w:val="000000"/>
          <w:lang w:val="en-GB"/>
        </w:rPr>
      </w:pPr>
      <w:r w:rsidRPr="00626717">
        <w:rPr>
          <w:rFonts w:ascii="Calibri" w:hAnsi="Calibri" w:cs="Calibri"/>
          <w:b/>
          <w:color w:val="000000"/>
          <w:sz w:val="23"/>
          <w:szCs w:val="23"/>
          <w:lang w:val="en-GB"/>
        </w:rPr>
        <w:t>A record of all Special Considerations Applications will be recorded in the Special Considerations File.</w:t>
      </w:r>
    </w:p>
    <w:p w14:paraId="58650AD1" w14:textId="77777777"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375CEA50" w14:textId="77777777" w:rsidR="00702C3B" w:rsidRPr="007E0AC8"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0295D89B" w14:textId="45C33869" w:rsidR="00702C3B" w:rsidRPr="007E0AC8" w:rsidRDefault="3BEA26DD" w:rsidP="25D143F7">
      <w:pPr>
        <w:autoSpaceDE w:val="0"/>
        <w:autoSpaceDN w:val="0"/>
        <w:adjustRightInd w:val="0"/>
        <w:spacing w:after="0" w:line="360" w:lineRule="auto"/>
        <w:jc w:val="center"/>
        <w:rPr>
          <w:rFonts w:asciiTheme="majorBidi" w:hAnsiTheme="majorBidi" w:cstheme="majorBidi"/>
          <w:b/>
          <w:bCs/>
          <w:sz w:val="24"/>
          <w:szCs w:val="24"/>
          <w:lang w:val="en-GB"/>
        </w:rPr>
      </w:pPr>
      <w:r w:rsidRPr="74655366">
        <w:rPr>
          <w:rFonts w:asciiTheme="majorBidi" w:hAnsiTheme="majorBidi" w:cstheme="majorBidi"/>
          <w:b/>
          <w:bCs/>
          <w:sz w:val="24"/>
          <w:szCs w:val="24"/>
          <w:lang w:val="en-GB"/>
        </w:rPr>
        <w:t xml:space="preserve">End of </w:t>
      </w:r>
      <w:r w:rsidR="0F867253" w:rsidRPr="74655366">
        <w:rPr>
          <w:rFonts w:asciiTheme="majorBidi" w:hAnsiTheme="majorBidi" w:cstheme="majorBidi"/>
          <w:b/>
          <w:bCs/>
          <w:sz w:val="24"/>
          <w:szCs w:val="24"/>
          <w:lang w:val="en-GB"/>
        </w:rPr>
        <w:t>Policy</w:t>
      </w:r>
    </w:p>
    <w:p w14:paraId="49A3681B" w14:textId="77777777" w:rsidR="00365E77" w:rsidRPr="007E0AC8" w:rsidRDefault="00365E77" w:rsidP="25D143F7">
      <w:pPr>
        <w:autoSpaceDE w:val="0"/>
        <w:autoSpaceDN w:val="0"/>
        <w:adjustRightInd w:val="0"/>
        <w:spacing w:after="0" w:line="360" w:lineRule="auto"/>
        <w:rPr>
          <w:rFonts w:asciiTheme="majorBidi" w:hAnsiTheme="majorBidi" w:cstheme="majorBidi"/>
          <w:b/>
          <w:bCs/>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8BE2" w14:textId="77777777" w:rsidR="00686218" w:rsidRDefault="00686218" w:rsidP="00722D92">
      <w:pPr>
        <w:spacing w:after="0" w:line="240" w:lineRule="auto"/>
      </w:pPr>
      <w:r>
        <w:separator/>
      </w:r>
    </w:p>
  </w:endnote>
  <w:endnote w:type="continuationSeparator" w:id="0">
    <w:p w14:paraId="511A69FD" w14:textId="77777777" w:rsidR="00686218" w:rsidRDefault="00686218"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18322"/>
      <w:docPartObj>
        <w:docPartGallery w:val="Page Numbers (Bottom of Page)"/>
        <w:docPartUnique/>
      </w:docPartObj>
    </w:sdtPr>
    <w:sdtEndPr>
      <w:rPr>
        <w:noProof/>
      </w:rPr>
    </w:sdtEndPr>
    <w:sdtContent>
      <w:p w14:paraId="0BBBF78F" w14:textId="77777777" w:rsidR="005F2FCA" w:rsidRDefault="005F2FCA">
        <w:pPr>
          <w:pStyle w:val="Footer"/>
          <w:jc w:val="right"/>
        </w:pPr>
        <w:r>
          <w:fldChar w:fldCharType="begin"/>
        </w:r>
        <w:r>
          <w:instrText xml:space="preserve"> PAGE   \* MERGEFORMAT </w:instrText>
        </w:r>
        <w:r>
          <w:fldChar w:fldCharType="separate"/>
        </w:r>
        <w:r w:rsidR="00122080">
          <w:rPr>
            <w:noProof/>
          </w:rPr>
          <w:t>5</w:t>
        </w:r>
        <w:r>
          <w:rPr>
            <w:noProof/>
          </w:rPr>
          <w:fldChar w:fldCharType="end"/>
        </w:r>
      </w:p>
    </w:sdtContent>
  </w:sdt>
  <w:p w14:paraId="4514E14C"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F14D" w14:textId="77777777" w:rsidR="00686218" w:rsidRDefault="00686218" w:rsidP="00722D92">
      <w:pPr>
        <w:spacing w:after="0" w:line="240" w:lineRule="auto"/>
      </w:pPr>
      <w:r>
        <w:separator/>
      </w:r>
    </w:p>
  </w:footnote>
  <w:footnote w:type="continuationSeparator" w:id="0">
    <w:p w14:paraId="3B17D714" w14:textId="77777777" w:rsidR="00686218" w:rsidRDefault="00686218"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3B90" w14:textId="77777777" w:rsidR="00BB75E0"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1C020EE9" wp14:editId="1602CDAC">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47200D">
      <w:rPr>
        <w:sz w:val="32"/>
      </w:rPr>
      <w:t>Special C</w:t>
    </w:r>
    <w:r w:rsidR="00BB75E0" w:rsidRPr="00BB75E0">
      <w:rPr>
        <w:sz w:val="32"/>
      </w:rPr>
      <w:t xml:space="preserve">onsiderations and </w:t>
    </w:r>
  </w:p>
  <w:p w14:paraId="087DD224" w14:textId="77777777" w:rsidR="00524EE9" w:rsidRPr="00524EE9" w:rsidRDefault="0047200D" w:rsidP="00D750A9">
    <w:pPr>
      <w:jc w:val="center"/>
      <w:rPr>
        <w:sz w:val="32"/>
      </w:rPr>
    </w:pPr>
    <w:r>
      <w:rPr>
        <w:sz w:val="32"/>
      </w:rPr>
      <w:t>Reasonable A</w:t>
    </w:r>
    <w:r w:rsidR="00BB75E0" w:rsidRPr="00BB75E0">
      <w:rPr>
        <w:sz w:val="32"/>
      </w:rPr>
      <w:t>djustments</w:t>
    </w:r>
    <w:r w:rsidR="00BB75E0" w:rsidRPr="00503613">
      <w:rPr>
        <w:sz w:val="32"/>
      </w:rPr>
      <w:t xml:space="preserve"> </w:t>
    </w:r>
    <w:r w:rsidR="00524EE9" w:rsidRPr="00503613">
      <w:rPr>
        <w:sz w:val="32"/>
      </w:rPr>
      <w:t>Policy</w:t>
    </w:r>
  </w:p>
  <w:p w14:paraId="5DF365D9"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F1A"/>
    <w:multiLevelType w:val="hybridMultilevel"/>
    <w:tmpl w:val="B76A02C2"/>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065DB"/>
    <w:multiLevelType w:val="hybridMultilevel"/>
    <w:tmpl w:val="B17A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64499"/>
    <w:multiLevelType w:val="hybridMultilevel"/>
    <w:tmpl w:val="CFB6300E"/>
    <w:lvl w:ilvl="0" w:tplc="26167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432724">
    <w:abstractNumId w:val="24"/>
  </w:num>
  <w:num w:numId="2" w16cid:durableId="1397246337">
    <w:abstractNumId w:val="4"/>
  </w:num>
  <w:num w:numId="3" w16cid:durableId="551233214">
    <w:abstractNumId w:val="22"/>
  </w:num>
  <w:num w:numId="4" w16cid:durableId="2076513625">
    <w:abstractNumId w:val="12"/>
  </w:num>
  <w:num w:numId="5" w16cid:durableId="425854059">
    <w:abstractNumId w:val="23"/>
  </w:num>
  <w:num w:numId="6" w16cid:durableId="703214056">
    <w:abstractNumId w:val="14"/>
  </w:num>
  <w:num w:numId="7" w16cid:durableId="1704789746">
    <w:abstractNumId w:val="15"/>
  </w:num>
  <w:num w:numId="8" w16cid:durableId="1446541542">
    <w:abstractNumId w:val="10"/>
  </w:num>
  <w:num w:numId="9" w16cid:durableId="1115951143">
    <w:abstractNumId w:val="6"/>
  </w:num>
  <w:num w:numId="10" w16cid:durableId="2026243732">
    <w:abstractNumId w:val="19"/>
  </w:num>
  <w:num w:numId="11" w16cid:durableId="746851501">
    <w:abstractNumId w:val="33"/>
  </w:num>
  <w:num w:numId="12" w16cid:durableId="704990468">
    <w:abstractNumId w:val="5"/>
  </w:num>
  <w:num w:numId="13" w16cid:durableId="1429231091">
    <w:abstractNumId w:val="3"/>
  </w:num>
  <w:num w:numId="14" w16cid:durableId="1249461400">
    <w:abstractNumId w:val="28"/>
  </w:num>
  <w:num w:numId="15" w16cid:durableId="1418090917">
    <w:abstractNumId w:val="20"/>
  </w:num>
  <w:num w:numId="16" w16cid:durableId="768090276">
    <w:abstractNumId w:val="1"/>
  </w:num>
  <w:num w:numId="17" w16cid:durableId="119496782">
    <w:abstractNumId w:val="0"/>
  </w:num>
  <w:num w:numId="18" w16cid:durableId="1519125694">
    <w:abstractNumId w:val="2"/>
  </w:num>
  <w:num w:numId="19" w16cid:durableId="921987747">
    <w:abstractNumId w:val="29"/>
  </w:num>
  <w:num w:numId="20" w16cid:durableId="185873015">
    <w:abstractNumId w:val="18"/>
  </w:num>
  <w:num w:numId="21" w16cid:durableId="1679499152">
    <w:abstractNumId w:val="30"/>
  </w:num>
  <w:num w:numId="22" w16cid:durableId="1286352005">
    <w:abstractNumId w:val="32"/>
  </w:num>
  <w:num w:numId="23" w16cid:durableId="847062712">
    <w:abstractNumId w:val="13"/>
  </w:num>
  <w:num w:numId="24" w16cid:durableId="98991025">
    <w:abstractNumId w:val="26"/>
  </w:num>
  <w:num w:numId="25" w16cid:durableId="1906717698">
    <w:abstractNumId w:val="17"/>
  </w:num>
  <w:num w:numId="26" w16cid:durableId="1335911160">
    <w:abstractNumId w:val="31"/>
  </w:num>
  <w:num w:numId="27" w16cid:durableId="1784299189">
    <w:abstractNumId w:val="7"/>
  </w:num>
  <w:num w:numId="28" w16cid:durableId="1099830913">
    <w:abstractNumId w:val="8"/>
  </w:num>
  <w:num w:numId="29" w16cid:durableId="565838393">
    <w:abstractNumId w:val="27"/>
  </w:num>
  <w:num w:numId="30" w16cid:durableId="1176456682">
    <w:abstractNumId w:val="25"/>
  </w:num>
  <w:num w:numId="31" w16cid:durableId="198278772">
    <w:abstractNumId w:val="16"/>
  </w:num>
  <w:num w:numId="32" w16cid:durableId="412554556">
    <w:abstractNumId w:val="11"/>
  </w:num>
  <w:num w:numId="33" w16cid:durableId="623198028">
    <w:abstractNumId w:val="21"/>
  </w:num>
  <w:num w:numId="34" w16cid:durableId="1249655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D7C13"/>
    <w:rsid w:val="000E00AB"/>
    <w:rsid w:val="000F2CFC"/>
    <w:rsid w:val="00122080"/>
    <w:rsid w:val="001814D4"/>
    <w:rsid w:val="001B580A"/>
    <w:rsid w:val="001E1ED3"/>
    <w:rsid w:val="001F34C2"/>
    <w:rsid w:val="00200DC3"/>
    <w:rsid w:val="0020525E"/>
    <w:rsid w:val="00244A9E"/>
    <w:rsid w:val="00254F25"/>
    <w:rsid w:val="00261468"/>
    <w:rsid w:val="00270467"/>
    <w:rsid w:val="00287672"/>
    <w:rsid w:val="002963FD"/>
    <w:rsid w:val="002C705E"/>
    <w:rsid w:val="002F32DA"/>
    <w:rsid w:val="00301AB1"/>
    <w:rsid w:val="00305871"/>
    <w:rsid w:val="00331BDC"/>
    <w:rsid w:val="0036275E"/>
    <w:rsid w:val="00365E77"/>
    <w:rsid w:val="00385C08"/>
    <w:rsid w:val="003B7D95"/>
    <w:rsid w:val="003D4A9F"/>
    <w:rsid w:val="003E6B35"/>
    <w:rsid w:val="003F3A80"/>
    <w:rsid w:val="004161D6"/>
    <w:rsid w:val="00425E4A"/>
    <w:rsid w:val="00441666"/>
    <w:rsid w:val="00456B31"/>
    <w:rsid w:val="0047067F"/>
    <w:rsid w:val="0047200D"/>
    <w:rsid w:val="004C4ECF"/>
    <w:rsid w:val="004D1388"/>
    <w:rsid w:val="004D6199"/>
    <w:rsid w:val="004D6C9D"/>
    <w:rsid w:val="004F2F6C"/>
    <w:rsid w:val="00504663"/>
    <w:rsid w:val="00523C4F"/>
    <w:rsid w:val="00524EE9"/>
    <w:rsid w:val="00526830"/>
    <w:rsid w:val="00564E25"/>
    <w:rsid w:val="00582D09"/>
    <w:rsid w:val="005F182F"/>
    <w:rsid w:val="005F2FCA"/>
    <w:rsid w:val="006053B0"/>
    <w:rsid w:val="00626717"/>
    <w:rsid w:val="00642EB2"/>
    <w:rsid w:val="006466DD"/>
    <w:rsid w:val="00686218"/>
    <w:rsid w:val="00702C3B"/>
    <w:rsid w:val="00722D92"/>
    <w:rsid w:val="0074711E"/>
    <w:rsid w:val="00747C20"/>
    <w:rsid w:val="00785277"/>
    <w:rsid w:val="00786619"/>
    <w:rsid w:val="007D3BC6"/>
    <w:rsid w:val="007E0AC8"/>
    <w:rsid w:val="007F36CD"/>
    <w:rsid w:val="00804A70"/>
    <w:rsid w:val="0081665F"/>
    <w:rsid w:val="00831951"/>
    <w:rsid w:val="00847885"/>
    <w:rsid w:val="0089675F"/>
    <w:rsid w:val="008A2DE2"/>
    <w:rsid w:val="008B149D"/>
    <w:rsid w:val="008D1437"/>
    <w:rsid w:val="008D1B4B"/>
    <w:rsid w:val="008E5C5B"/>
    <w:rsid w:val="00905996"/>
    <w:rsid w:val="00907DF4"/>
    <w:rsid w:val="00945928"/>
    <w:rsid w:val="0097785F"/>
    <w:rsid w:val="00977DA3"/>
    <w:rsid w:val="009B1438"/>
    <w:rsid w:val="009B52CA"/>
    <w:rsid w:val="009D2164"/>
    <w:rsid w:val="009D5A71"/>
    <w:rsid w:val="00A11B8F"/>
    <w:rsid w:val="00A55696"/>
    <w:rsid w:val="00A66402"/>
    <w:rsid w:val="00A6720D"/>
    <w:rsid w:val="00A72A95"/>
    <w:rsid w:val="00AB2D20"/>
    <w:rsid w:val="00AC134E"/>
    <w:rsid w:val="00AD7522"/>
    <w:rsid w:val="00AE494B"/>
    <w:rsid w:val="00B027A8"/>
    <w:rsid w:val="00B23F0E"/>
    <w:rsid w:val="00B32413"/>
    <w:rsid w:val="00B34088"/>
    <w:rsid w:val="00B818CB"/>
    <w:rsid w:val="00B876F5"/>
    <w:rsid w:val="00B92B20"/>
    <w:rsid w:val="00BA7AD4"/>
    <w:rsid w:val="00BB5D70"/>
    <w:rsid w:val="00BB75E0"/>
    <w:rsid w:val="00BD6D2B"/>
    <w:rsid w:val="00BF5606"/>
    <w:rsid w:val="00C07C1A"/>
    <w:rsid w:val="00C2663F"/>
    <w:rsid w:val="00C9595F"/>
    <w:rsid w:val="00CD58B0"/>
    <w:rsid w:val="00D12924"/>
    <w:rsid w:val="00D750A9"/>
    <w:rsid w:val="00D8603A"/>
    <w:rsid w:val="00DC6255"/>
    <w:rsid w:val="00E5647F"/>
    <w:rsid w:val="00E80F99"/>
    <w:rsid w:val="00E84B38"/>
    <w:rsid w:val="00E9604E"/>
    <w:rsid w:val="00EA3B9D"/>
    <w:rsid w:val="00EA6E03"/>
    <w:rsid w:val="00EB6B6F"/>
    <w:rsid w:val="00ED38EE"/>
    <w:rsid w:val="00F00B73"/>
    <w:rsid w:val="00F34DFF"/>
    <w:rsid w:val="00F56D3B"/>
    <w:rsid w:val="00FA2D93"/>
    <w:rsid w:val="00FB09F1"/>
    <w:rsid w:val="00FC7632"/>
    <w:rsid w:val="00FD30B1"/>
    <w:rsid w:val="00FE5260"/>
    <w:rsid w:val="00FE6D9A"/>
    <w:rsid w:val="012E213E"/>
    <w:rsid w:val="0D5AE3B6"/>
    <w:rsid w:val="0F867253"/>
    <w:rsid w:val="1B350D93"/>
    <w:rsid w:val="25D143F7"/>
    <w:rsid w:val="27C7E43D"/>
    <w:rsid w:val="3B8C8AD0"/>
    <w:rsid w:val="3BEA26DD"/>
    <w:rsid w:val="4034CF71"/>
    <w:rsid w:val="4E7EC984"/>
    <w:rsid w:val="598D9012"/>
    <w:rsid w:val="639B7A4E"/>
    <w:rsid w:val="65374AAF"/>
    <w:rsid w:val="6ADAD096"/>
    <w:rsid w:val="6CA04101"/>
    <w:rsid w:val="719AC62C"/>
    <w:rsid w:val="74655366"/>
    <w:rsid w:val="76D5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0438"/>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CCD3-6F6E-4A08-A421-1FA6594F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1016</Words>
  <Characters>5561</Characters>
  <Application>Microsoft Office Word</Application>
  <DocSecurity>0</DocSecurity>
  <Lines>163</Lines>
  <Paragraphs>80</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24</cp:revision>
  <dcterms:created xsi:type="dcterms:W3CDTF">2018-09-04T10:40:00Z</dcterms:created>
  <dcterms:modified xsi:type="dcterms:W3CDTF">2025-10-20T06:31:00Z</dcterms:modified>
</cp:coreProperties>
</file>